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szCs w:val="44"/>
        </w:rPr>
      </w:pPr>
    </w:p>
    <w:p>
      <w:pPr>
        <w:spacing w:line="700" w:lineRule="exact"/>
        <w:ind w:left="756" w:leftChars="400"/>
        <w:rPr>
          <w:rFonts w:cs="方正小标宋_GBK" w:asciiTheme="minorEastAsia" w:hAnsiTheme="minorEastAsia"/>
          <w:b/>
          <w:sz w:val="44"/>
          <w:szCs w:val="44"/>
        </w:rPr>
      </w:pPr>
    </w:p>
    <w:p>
      <w:pPr>
        <w:spacing w:line="700" w:lineRule="exact"/>
        <w:ind w:left="756" w:leftChars="400"/>
        <w:jc w:val="center"/>
        <w:rPr>
          <w:rFonts w:asciiTheme="minorEastAsia" w:hAnsiTheme="minorEastAsia"/>
          <w:b/>
          <w:sz w:val="44"/>
          <w:szCs w:val="44"/>
        </w:rPr>
      </w:pPr>
      <w:r>
        <w:rPr>
          <w:rFonts w:hint="eastAsia" w:cs="方正小标宋_GBK" w:asciiTheme="minorEastAsia" w:hAnsiTheme="minorEastAsia"/>
          <w:b/>
          <w:sz w:val="44"/>
          <w:szCs w:val="44"/>
        </w:rPr>
        <w:t>万盛</w:t>
      </w:r>
      <w:r>
        <w:rPr>
          <w:rFonts w:hint="eastAsia" w:cs="方正小标宋_GBK" w:asciiTheme="minorEastAsia" w:hAnsiTheme="minorEastAsia"/>
          <w:b/>
          <w:sz w:val="44"/>
          <w:szCs w:val="44"/>
          <w:lang w:eastAsia="zh-CN"/>
        </w:rPr>
        <w:t>经开区</w:t>
      </w:r>
      <w:r>
        <w:rPr>
          <w:rFonts w:hint="eastAsia" w:cs="方正小标宋_GBK" w:asciiTheme="minorEastAsia" w:hAnsiTheme="minorEastAsia"/>
          <w:b/>
          <w:sz w:val="44"/>
          <w:szCs w:val="44"/>
        </w:rPr>
        <w:t>中医院</w:t>
      </w:r>
      <w:r>
        <w:rPr>
          <w:rFonts w:hint="eastAsia" w:asciiTheme="minorEastAsia" w:hAnsiTheme="minorEastAsia"/>
          <w:b/>
          <w:sz w:val="44"/>
          <w:szCs w:val="44"/>
        </w:rPr>
        <w:t>医护人员能力提升平台</w:t>
      </w:r>
    </w:p>
    <w:p>
      <w:pPr>
        <w:jc w:val="center"/>
        <w:rPr>
          <w:rFonts w:ascii="方正小标宋_GBK" w:hAnsi="方正小标宋_GBK" w:eastAsia="方正小标宋_GBK" w:cs="方正小标宋_GBK"/>
          <w:sz w:val="44"/>
          <w:szCs w:val="44"/>
        </w:rPr>
      </w:pPr>
    </w:p>
    <w:p>
      <w:pPr>
        <w:spacing w:line="700" w:lineRule="exact"/>
        <w:ind w:left="756" w:leftChars="400"/>
        <w:jc w:val="center"/>
        <w:rPr>
          <w:rFonts w:ascii="方正仿宋_GBK" w:hAnsi="宋体"/>
          <w:b/>
          <w:sz w:val="36"/>
          <w:szCs w:val="30"/>
        </w:rPr>
      </w:pPr>
      <w:r>
        <w:rPr>
          <w:rFonts w:hint="eastAsia" w:ascii="方正小标宋_GBK" w:hAnsi="方正小标宋_GBK" w:eastAsia="方正小标宋_GBK" w:cs="方正小标宋_GBK"/>
          <w:sz w:val="44"/>
          <w:szCs w:val="44"/>
          <w:lang w:eastAsia="zh-CN"/>
        </w:rPr>
        <w:t>竞争性磋商</w:t>
      </w:r>
      <w:r>
        <w:rPr>
          <w:rFonts w:hint="eastAsia" w:ascii="方正小标宋_GBK" w:hAnsi="方正小标宋_GBK" w:eastAsia="方正小标宋_GBK" w:cs="方正小标宋_GBK"/>
          <w:sz w:val="44"/>
          <w:szCs w:val="44"/>
        </w:rPr>
        <w:t>公告</w:t>
      </w:r>
    </w:p>
    <w:p>
      <w:pPr>
        <w:spacing w:line="700" w:lineRule="exact"/>
        <w:ind w:left="756" w:leftChars="400"/>
        <w:rPr>
          <w:rFonts w:ascii="方正仿宋_GBK" w:hAnsi="宋体"/>
          <w:b/>
          <w:sz w:val="36"/>
          <w:szCs w:val="30"/>
        </w:rPr>
      </w:pPr>
    </w:p>
    <w:p>
      <w:pPr>
        <w:spacing w:line="700" w:lineRule="exact"/>
        <w:ind w:left="756" w:leftChars="400"/>
        <w:rPr>
          <w:rFonts w:ascii="方正仿宋_GBK" w:hAnsi="宋体"/>
          <w:b/>
          <w:sz w:val="36"/>
          <w:szCs w:val="30"/>
        </w:rPr>
      </w:pPr>
    </w:p>
    <w:p>
      <w:pPr>
        <w:spacing w:line="700" w:lineRule="exact"/>
        <w:ind w:left="756" w:leftChars="400"/>
        <w:rPr>
          <w:rFonts w:ascii="方正仿宋_GBK" w:hAnsi="宋体"/>
          <w:b/>
          <w:sz w:val="36"/>
          <w:szCs w:val="30"/>
        </w:rPr>
      </w:pPr>
    </w:p>
    <w:p>
      <w:pPr>
        <w:spacing w:line="700" w:lineRule="exact"/>
        <w:ind w:left="756" w:leftChars="400"/>
        <w:rPr>
          <w:rFonts w:ascii="方正仿宋_GBK" w:hAnsi="宋体"/>
          <w:b/>
          <w:sz w:val="36"/>
          <w:szCs w:val="30"/>
        </w:rPr>
      </w:pPr>
    </w:p>
    <w:p>
      <w:pPr>
        <w:spacing w:line="700" w:lineRule="exact"/>
        <w:ind w:left="756" w:leftChars="400"/>
        <w:rPr>
          <w:rFonts w:ascii="方正仿宋_GBK" w:hAnsi="宋体"/>
          <w:b/>
          <w:sz w:val="36"/>
          <w:szCs w:val="30"/>
        </w:rPr>
      </w:pPr>
    </w:p>
    <w:p>
      <w:pPr>
        <w:spacing w:line="700" w:lineRule="exact"/>
        <w:ind w:left="756" w:leftChars="400"/>
        <w:rPr>
          <w:rFonts w:ascii="方正仿宋_GBK" w:hAnsi="宋体"/>
          <w:b/>
          <w:sz w:val="36"/>
          <w:szCs w:val="30"/>
        </w:rPr>
      </w:pPr>
    </w:p>
    <w:p>
      <w:pPr>
        <w:spacing w:line="700" w:lineRule="exact"/>
        <w:rPr>
          <w:rFonts w:ascii="方正仿宋_GBK" w:hAnsi="宋体"/>
          <w:b/>
          <w:sz w:val="36"/>
          <w:szCs w:val="30"/>
        </w:rPr>
      </w:pPr>
    </w:p>
    <w:p>
      <w:pPr>
        <w:spacing w:line="360" w:lineRule="auto"/>
        <w:ind w:left="756" w:leftChars="400"/>
        <w:rPr>
          <w:rFonts w:hint="default" w:asciiTheme="minorEastAsia" w:hAnsiTheme="minorEastAsia" w:eastAsiaTheme="minorEastAsia"/>
          <w:b/>
          <w:sz w:val="36"/>
          <w:szCs w:val="36"/>
          <w:lang w:val="en-US" w:eastAsia="zh-CN"/>
        </w:rPr>
      </w:pPr>
      <w:r>
        <w:rPr>
          <w:rFonts w:hint="eastAsia" w:asciiTheme="minorEastAsia" w:hAnsiTheme="minorEastAsia"/>
          <w:b/>
          <w:sz w:val="36"/>
          <w:szCs w:val="36"/>
        </w:rPr>
        <w:t>项目编号：</w:t>
      </w:r>
      <w:r>
        <w:rPr>
          <w:rFonts w:hint="eastAsia" w:asciiTheme="minorEastAsia" w:hAnsiTheme="minorEastAsia"/>
          <w:b/>
          <w:sz w:val="36"/>
          <w:szCs w:val="36"/>
          <w:lang w:val="en-US" w:eastAsia="zh-CN"/>
        </w:rPr>
        <w:t>20211118</w:t>
      </w:r>
    </w:p>
    <w:p>
      <w:pPr>
        <w:spacing w:line="360" w:lineRule="auto"/>
        <w:ind w:left="756" w:leftChars="400"/>
        <w:rPr>
          <w:rFonts w:asciiTheme="minorEastAsia" w:hAnsiTheme="minorEastAsia"/>
          <w:b/>
          <w:sz w:val="36"/>
          <w:szCs w:val="36"/>
        </w:rPr>
      </w:pPr>
      <w:r>
        <w:rPr>
          <w:rFonts w:hint="eastAsia" w:asciiTheme="minorEastAsia" w:hAnsiTheme="minorEastAsia"/>
          <w:b/>
          <w:sz w:val="36"/>
          <w:szCs w:val="36"/>
        </w:rPr>
        <w:t>项目名称：万盛</w:t>
      </w:r>
      <w:r>
        <w:rPr>
          <w:rFonts w:hint="eastAsia" w:asciiTheme="minorEastAsia" w:hAnsiTheme="minorEastAsia"/>
          <w:b/>
          <w:sz w:val="36"/>
          <w:szCs w:val="36"/>
          <w:lang w:eastAsia="zh-CN"/>
        </w:rPr>
        <w:t>经开区</w:t>
      </w:r>
      <w:r>
        <w:rPr>
          <w:rFonts w:hint="eastAsia" w:asciiTheme="minorEastAsia" w:hAnsiTheme="minorEastAsia"/>
          <w:b/>
          <w:sz w:val="36"/>
          <w:szCs w:val="36"/>
        </w:rPr>
        <w:t>中医院医护人员能力提升平台</w:t>
      </w:r>
    </w:p>
    <w:p>
      <w:pPr>
        <w:spacing w:line="360" w:lineRule="auto"/>
        <w:ind w:firstLine="678" w:firstLineChars="200"/>
        <w:jc w:val="left"/>
        <w:outlineLvl w:val="0"/>
        <w:rPr>
          <w:rFonts w:asciiTheme="minorEastAsia" w:hAnsiTheme="minorEastAsia"/>
          <w:b/>
          <w:sz w:val="36"/>
          <w:szCs w:val="36"/>
        </w:rPr>
      </w:pPr>
      <w:r>
        <w:rPr>
          <w:rFonts w:hint="eastAsia" w:asciiTheme="minorEastAsia" w:hAnsiTheme="minorEastAsia"/>
          <w:b/>
          <w:sz w:val="36"/>
          <w:szCs w:val="36"/>
        </w:rPr>
        <w:t>采购人：万盛</w:t>
      </w:r>
      <w:r>
        <w:rPr>
          <w:rFonts w:hint="eastAsia" w:asciiTheme="minorEastAsia" w:hAnsiTheme="minorEastAsia"/>
          <w:b/>
          <w:sz w:val="36"/>
          <w:szCs w:val="36"/>
          <w:lang w:eastAsia="zh-CN"/>
        </w:rPr>
        <w:t>经开区</w:t>
      </w:r>
      <w:r>
        <w:rPr>
          <w:rFonts w:hint="eastAsia" w:asciiTheme="minorEastAsia" w:hAnsiTheme="minorEastAsia"/>
          <w:b/>
          <w:sz w:val="36"/>
          <w:szCs w:val="36"/>
        </w:rPr>
        <w:t>中医院</w:t>
      </w:r>
    </w:p>
    <w:p>
      <w:pPr>
        <w:pStyle w:val="8"/>
        <w:spacing w:line="360" w:lineRule="auto"/>
        <w:rPr>
          <w:rFonts w:cs="方正黑体_GBK" w:asciiTheme="minorEastAsia" w:hAnsiTheme="minorEastAsia"/>
          <w:sz w:val="44"/>
          <w:szCs w:val="44"/>
        </w:rPr>
      </w:pPr>
    </w:p>
    <w:p>
      <w:pPr>
        <w:snapToGrid w:val="0"/>
        <w:spacing w:line="500" w:lineRule="exact"/>
        <w:jc w:val="center"/>
        <w:rPr>
          <w:rFonts w:asciiTheme="minorEastAsia" w:hAnsiTheme="minorEastAsia"/>
          <w:b/>
          <w:sz w:val="44"/>
          <w:szCs w:val="44"/>
        </w:rPr>
      </w:pPr>
      <w:r>
        <w:rPr>
          <w:rFonts w:hint="eastAsia" w:asciiTheme="minorEastAsia" w:hAnsiTheme="minorEastAsia"/>
          <w:b/>
          <w:sz w:val="44"/>
          <w:szCs w:val="44"/>
        </w:rPr>
        <w:t>2021年</w:t>
      </w:r>
      <w:r>
        <w:rPr>
          <w:rFonts w:asciiTheme="minorEastAsia" w:hAnsiTheme="minorEastAsia"/>
          <w:b/>
          <w:sz w:val="44"/>
          <w:szCs w:val="44"/>
        </w:rPr>
        <w:t>11</w:t>
      </w:r>
      <w:r>
        <w:rPr>
          <w:rFonts w:hint="eastAsia" w:asciiTheme="minorEastAsia" w:hAnsiTheme="minorEastAsia"/>
          <w:b/>
          <w:sz w:val="44"/>
          <w:szCs w:val="44"/>
        </w:rPr>
        <w:t>月</w:t>
      </w:r>
    </w:p>
    <w:p>
      <w:pPr>
        <w:pStyle w:val="8"/>
        <w:rPr>
          <w:rFonts w:ascii="方正黑体_GBK" w:hAnsi="方正黑体_GBK" w:eastAsia="方正黑体_GBK" w:cs="方正黑体_GBK"/>
          <w:sz w:val="32"/>
          <w:szCs w:val="32"/>
        </w:rPr>
      </w:pPr>
    </w:p>
    <w:p>
      <w:pPr>
        <w:pStyle w:val="4"/>
        <w:numPr>
          <w:ilvl w:val="0"/>
          <w:numId w:val="1"/>
        </w:numPr>
        <w:tabs>
          <w:tab w:val="clear" w:pos="3360"/>
        </w:tabs>
        <w:spacing w:before="196" w:after="196"/>
      </w:pPr>
      <w:bookmarkStart w:id="0" w:name="_Toc30111"/>
      <w:bookmarkStart w:id="1" w:name="_Toc30173"/>
      <w:r>
        <w:rPr>
          <w:rFonts w:hint="eastAsia"/>
        </w:rPr>
        <w:t>投标邀请书</w:t>
      </w:r>
      <w:bookmarkEnd w:id="0"/>
      <w:bookmarkEnd w:id="1"/>
    </w:p>
    <w:p>
      <w:pPr>
        <w:spacing w:before="196" w:beforeLines="50" w:after="393" w:afterLines="100" w:line="360" w:lineRule="auto"/>
        <w:ind w:firstLine="438" w:firstLineChars="200"/>
        <w:rPr>
          <w:rFonts w:ascii="宋体" w:hAnsi="宋体"/>
          <w:color w:val="0D0D0D"/>
          <w:sz w:val="24"/>
        </w:rPr>
      </w:pPr>
      <w:r>
        <w:rPr>
          <w:rFonts w:hint="eastAsia" w:ascii="方正仿宋_GBK" w:hAnsi="宋体"/>
          <w:sz w:val="24"/>
          <w:lang w:eastAsia="zh-CN"/>
        </w:rPr>
        <w:t>万盛经开区</w:t>
      </w:r>
      <w:r>
        <w:rPr>
          <w:rFonts w:hint="eastAsia" w:ascii="方正仿宋_GBK" w:hAnsi="宋体"/>
          <w:sz w:val="24"/>
        </w:rPr>
        <w:t>中医院为提高医护人员临床服务能力，现对万盛</w:t>
      </w:r>
      <w:r>
        <w:rPr>
          <w:rFonts w:hint="eastAsia" w:ascii="方正仿宋_GBK" w:hAnsi="宋体"/>
          <w:sz w:val="24"/>
          <w:lang w:eastAsia="zh-CN"/>
        </w:rPr>
        <w:t>经开区</w:t>
      </w:r>
      <w:r>
        <w:rPr>
          <w:rFonts w:hint="eastAsia" w:ascii="方正仿宋_GBK" w:hAnsi="宋体"/>
          <w:sz w:val="24"/>
        </w:rPr>
        <w:t>中医院医护人员能力提升平台</w:t>
      </w:r>
      <w:r>
        <w:rPr>
          <w:rFonts w:hint="eastAsia" w:ascii="宋体" w:hAnsi="宋体"/>
          <w:color w:val="0D0D0D"/>
          <w:sz w:val="24"/>
        </w:rPr>
        <w:t>软件采购进行公开招标，欢迎有资格的供应商参加投标。</w:t>
      </w:r>
    </w:p>
    <w:p>
      <w:pPr>
        <w:pStyle w:val="5"/>
        <w:numPr>
          <w:ilvl w:val="0"/>
          <w:numId w:val="2"/>
        </w:numPr>
        <w:spacing w:before="196" w:beforeLines="50" w:after="196" w:afterLines="50" w:line="400" w:lineRule="exact"/>
        <w:ind w:left="669" w:hanging="471" w:firstLineChars="0"/>
        <w:jc w:val="both"/>
        <w:rPr>
          <w:rFonts w:asciiTheme="minorEastAsia" w:hAnsiTheme="minorEastAsia" w:eastAsiaTheme="minorEastAsia"/>
          <w:color w:val="0D0D0D"/>
          <w:sz w:val="24"/>
        </w:rPr>
      </w:pPr>
      <w:bookmarkStart w:id="2" w:name="_Toc486603179"/>
      <w:bookmarkStart w:id="3" w:name="_Toc60066230"/>
      <w:bookmarkStart w:id="4" w:name="_Toc426705200"/>
      <w:r>
        <w:rPr>
          <w:rFonts w:hint="eastAsia" w:asciiTheme="minorEastAsia" w:hAnsiTheme="minorEastAsia" w:eastAsiaTheme="minorEastAsia"/>
          <w:color w:val="0D0D0D"/>
          <w:sz w:val="24"/>
        </w:rPr>
        <w:t>招标项目内容</w:t>
      </w:r>
      <w:bookmarkEnd w:id="2"/>
      <w:bookmarkEnd w:id="3"/>
      <w:bookmarkEnd w:id="4"/>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67"/>
        <w:gridCol w:w="1447"/>
        <w:gridCol w:w="1365"/>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1" w:hRule="atLeast"/>
          <w:jc w:val="center"/>
        </w:trPr>
        <w:tc>
          <w:tcPr>
            <w:tcW w:w="2767" w:type="dxa"/>
            <w:vAlign w:val="center"/>
          </w:tcPr>
          <w:p>
            <w:pPr>
              <w:spacing w:line="520" w:lineRule="exact"/>
              <w:jc w:val="center"/>
              <w:rPr>
                <w:rFonts w:cs="方正仿宋_GBK" w:asciiTheme="minorEastAsia" w:hAnsiTheme="minorEastAsia"/>
                <w:sz w:val="24"/>
              </w:rPr>
            </w:pPr>
            <w:bookmarkStart w:id="5" w:name="_Toc29325"/>
            <w:bookmarkStart w:id="6" w:name="_Toc20059"/>
            <w:bookmarkStart w:id="7" w:name="_Toc17029"/>
            <w:bookmarkStart w:id="8" w:name="_Toc24335"/>
            <w:bookmarkStart w:id="9" w:name="_Toc409189609"/>
            <w:bookmarkStart w:id="10" w:name="_Toc16154"/>
            <w:bookmarkStart w:id="11" w:name="_Toc18183"/>
            <w:bookmarkStart w:id="12" w:name="_Toc48837296"/>
            <w:bookmarkStart w:id="13" w:name="_Toc17801"/>
            <w:bookmarkStart w:id="14" w:name="_Toc30285"/>
            <w:bookmarkStart w:id="15" w:name="_Toc25113"/>
            <w:bookmarkStart w:id="16" w:name="_Toc394390668"/>
            <w:bookmarkStart w:id="17" w:name="_Toc21812"/>
            <w:bookmarkStart w:id="18" w:name="_Toc28493"/>
            <w:bookmarkStart w:id="19" w:name="_Toc31035"/>
            <w:bookmarkStart w:id="20" w:name="_Toc15377"/>
            <w:r>
              <w:rPr>
                <w:rFonts w:hint="eastAsia" w:cs="方正仿宋_GBK" w:asciiTheme="minorEastAsia" w:hAnsiTheme="minorEastAsia"/>
                <w:sz w:val="24"/>
              </w:rPr>
              <w:t>项目名称</w:t>
            </w:r>
          </w:p>
        </w:tc>
        <w:tc>
          <w:tcPr>
            <w:tcW w:w="1447" w:type="dxa"/>
            <w:vAlign w:val="center"/>
          </w:tcPr>
          <w:p>
            <w:pPr>
              <w:spacing w:line="520" w:lineRule="exact"/>
              <w:jc w:val="center"/>
              <w:rPr>
                <w:rFonts w:cs="方正仿宋_GBK" w:asciiTheme="minorEastAsia" w:hAnsiTheme="minorEastAsia"/>
                <w:sz w:val="24"/>
              </w:rPr>
            </w:pPr>
            <w:r>
              <w:rPr>
                <w:rFonts w:hint="eastAsia" w:cs="方正仿宋_GBK" w:asciiTheme="minorEastAsia" w:hAnsiTheme="minorEastAsia"/>
                <w:sz w:val="24"/>
              </w:rPr>
              <w:t>最高限价</w:t>
            </w:r>
          </w:p>
          <w:p>
            <w:pPr>
              <w:spacing w:line="520" w:lineRule="exact"/>
              <w:jc w:val="center"/>
              <w:rPr>
                <w:rFonts w:cs="方正仿宋_GBK" w:asciiTheme="minorEastAsia" w:hAnsiTheme="minorEastAsia"/>
                <w:sz w:val="24"/>
              </w:rPr>
            </w:pPr>
            <w:r>
              <w:rPr>
                <w:rFonts w:hint="eastAsia" w:cs="方正仿宋_GBK" w:asciiTheme="minorEastAsia" w:hAnsiTheme="minorEastAsia"/>
                <w:sz w:val="24"/>
              </w:rPr>
              <w:t>（元）</w:t>
            </w:r>
          </w:p>
        </w:tc>
        <w:tc>
          <w:tcPr>
            <w:tcW w:w="1365" w:type="dxa"/>
            <w:vAlign w:val="center"/>
          </w:tcPr>
          <w:p>
            <w:pPr>
              <w:spacing w:line="520" w:lineRule="exact"/>
              <w:jc w:val="center"/>
              <w:rPr>
                <w:rFonts w:cs="方正仿宋_GBK" w:asciiTheme="minorEastAsia" w:hAnsiTheme="minorEastAsia"/>
                <w:sz w:val="24"/>
              </w:rPr>
            </w:pPr>
            <w:r>
              <w:rPr>
                <w:rFonts w:hint="eastAsia" w:cs="方正仿宋_GBK" w:asciiTheme="minorEastAsia" w:hAnsiTheme="minorEastAsia"/>
                <w:sz w:val="24"/>
              </w:rPr>
              <w:t>中标供应商数量</w:t>
            </w:r>
          </w:p>
        </w:tc>
        <w:tc>
          <w:tcPr>
            <w:tcW w:w="2535" w:type="dxa"/>
            <w:vAlign w:val="center"/>
          </w:tcPr>
          <w:p>
            <w:pPr>
              <w:spacing w:line="520" w:lineRule="exact"/>
              <w:jc w:val="center"/>
              <w:rPr>
                <w:rFonts w:cs="方正仿宋_GBK" w:asciiTheme="minorEastAsia" w:hAnsiTheme="minorEastAsia"/>
                <w:sz w:val="24"/>
              </w:rPr>
            </w:pPr>
            <w:r>
              <w:rPr>
                <w:rFonts w:hint="eastAsia" w:cs="方正仿宋_GBK" w:asciiTheme="minorEastAsia" w:hAnsi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 w:hRule="atLeast"/>
          <w:jc w:val="center"/>
        </w:trPr>
        <w:tc>
          <w:tcPr>
            <w:tcW w:w="2767" w:type="dxa"/>
            <w:vAlign w:val="center"/>
          </w:tcPr>
          <w:p>
            <w:pPr>
              <w:spacing w:line="520" w:lineRule="exact"/>
              <w:jc w:val="center"/>
              <w:rPr>
                <w:rFonts w:cs="方正仿宋_GBK" w:asciiTheme="minorEastAsia" w:hAnsiTheme="minorEastAsia"/>
                <w:sz w:val="24"/>
                <w:highlight w:val="yellow"/>
              </w:rPr>
            </w:pPr>
            <w:r>
              <w:rPr>
                <w:rFonts w:hint="eastAsia" w:asciiTheme="minorEastAsia" w:hAnsiTheme="minorEastAsia"/>
                <w:sz w:val="24"/>
                <w:lang w:eastAsia="zh-CN"/>
              </w:rPr>
              <w:t>万盛经开区</w:t>
            </w:r>
            <w:r>
              <w:rPr>
                <w:rFonts w:hint="eastAsia" w:asciiTheme="minorEastAsia" w:hAnsiTheme="minorEastAsia"/>
                <w:sz w:val="24"/>
              </w:rPr>
              <w:t>中医院医护人员能力提升平台</w:t>
            </w:r>
          </w:p>
        </w:tc>
        <w:tc>
          <w:tcPr>
            <w:tcW w:w="1447" w:type="dxa"/>
            <w:vAlign w:val="center"/>
          </w:tcPr>
          <w:p>
            <w:pPr>
              <w:spacing w:line="520" w:lineRule="exact"/>
              <w:jc w:val="center"/>
              <w:rPr>
                <w:rFonts w:cs="方正仿宋_GBK" w:asciiTheme="minorEastAsia" w:hAnsiTheme="minorEastAsia"/>
                <w:sz w:val="24"/>
                <w:highlight w:val="yellow"/>
              </w:rPr>
            </w:pPr>
            <w:r>
              <w:rPr>
                <w:rFonts w:hint="eastAsia" w:cs="方正仿宋_GBK" w:asciiTheme="minorEastAsia" w:hAnsiTheme="minorEastAsia"/>
                <w:sz w:val="24"/>
                <w:lang w:val="en-US" w:eastAsia="zh-CN"/>
              </w:rPr>
              <w:t>62</w:t>
            </w:r>
            <w:r>
              <w:rPr>
                <w:rFonts w:hint="eastAsia" w:cs="方正仿宋_GBK" w:asciiTheme="minorEastAsia" w:hAnsiTheme="minorEastAsia"/>
                <w:sz w:val="24"/>
              </w:rPr>
              <w:t>000</w:t>
            </w:r>
          </w:p>
        </w:tc>
        <w:tc>
          <w:tcPr>
            <w:tcW w:w="1365" w:type="dxa"/>
            <w:vAlign w:val="center"/>
          </w:tcPr>
          <w:p>
            <w:pPr>
              <w:spacing w:line="520" w:lineRule="exact"/>
              <w:jc w:val="center"/>
              <w:rPr>
                <w:rFonts w:cs="方正仿宋_GBK" w:asciiTheme="minorEastAsia" w:hAnsiTheme="minorEastAsia"/>
                <w:sz w:val="24"/>
                <w:highlight w:val="yellow"/>
              </w:rPr>
            </w:pPr>
            <w:r>
              <w:rPr>
                <w:rFonts w:hint="eastAsia" w:cs="方正仿宋_GBK" w:asciiTheme="minorEastAsia" w:hAnsiTheme="minorEastAsia"/>
                <w:sz w:val="24"/>
              </w:rPr>
              <w:t>1</w:t>
            </w:r>
          </w:p>
        </w:tc>
        <w:tc>
          <w:tcPr>
            <w:tcW w:w="2535" w:type="dxa"/>
            <w:vAlign w:val="center"/>
          </w:tcPr>
          <w:p>
            <w:pPr>
              <w:spacing w:line="520" w:lineRule="exact"/>
              <w:ind w:firstLine="438" w:firstLineChars="200"/>
              <w:jc w:val="left"/>
              <w:rPr>
                <w:rFonts w:cs="方正仿宋_GBK" w:asciiTheme="minorEastAsia" w:hAnsiTheme="minorEastAsia"/>
                <w:sz w:val="24"/>
              </w:rPr>
            </w:pPr>
            <w:r>
              <w:rPr>
                <w:rFonts w:hint="eastAsia" w:cs="方正仿宋_GBK" w:asciiTheme="minorEastAsia" w:hAnsiTheme="minorEastAsia"/>
                <w:sz w:val="24"/>
              </w:rPr>
              <w:t>至少包括：在线考试系统、疾病诊断系统、护士培训系统</w:t>
            </w:r>
          </w:p>
        </w:tc>
      </w:tr>
    </w:tbl>
    <w:p>
      <w:pPr>
        <w:pStyle w:val="5"/>
        <w:spacing w:before="360" w:line="360" w:lineRule="auto"/>
        <w:ind w:left="420" w:firstLine="0" w:firstLineChars="0"/>
        <w:rPr>
          <w:rFonts w:cs="宋体" w:asciiTheme="minorEastAsia" w:hAnsiTheme="minorEastAsia" w:eastAsiaTheme="minorEastAsia"/>
          <w:sz w:val="24"/>
        </w:rPr>
      </w:pPr>
      <w:bookmarkStart w:id="21" w:name="_Toc24409"/>
      <w:bookmarkStart w:id="22" w:name="_Toc1319"/>
      <w:bookmarkStart w:id="23" w:name="_Toc21142"/>
      <w:bookmarkStart w:id="24" w:name="_Toc20135"/>
      <w:r>
        <w:rPr>
          <w:rFonts w:hint="eastAsia" w:cs="宋体" w:asciiTheme="minorEastAsia" w:hAnsiTheme="minorEastAsia" w:eastAsiaTheme="minorEastAsia"/>
          <w:sz w:val="24"/>
        </w:rPr>
        <w:t>二、资金来源</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spacing w:line="360" w:lineRule="auto"/>
        <w:ind w:right="-119" w:firstLine="438" w:firstLineChars="200"/>
        <w:jc w:val="left"/>
        <w:rPr>
          <w:rFonts w:cs="仿宋" w:asciiTheme="minorEastAsia" w:hAnsiTheme="minorEastAsia"/>
          <w:kern w:val="0"/>
          <w:sz w:val="24"/>
        </w:rPr>
      </w:pPr>
      <w:r>
        <w:rPr>
          <w:rFonts w:hint="eastAsia" w:cs="仿宋" w:asciiTheme="minorEastAsia" w:hAnsiTheme="minorEastAsia"/>
          <w:kern w:val="0"/>
          <w:sz w:val="24"/>
        </w:rPr>
        <w:t>资金来源：自筹</w:t>
      </w:r>
      <w:r>
        <w:rPr>
          <w:rFonts w:hint="eastAsia" w:asciiTheme="minorEastAsia" w:hAnsiTheme="minorEastAsia"/>
          <w:color w:val="000000"/>
          <w:sz w:val="24"/>
        </w:rPr>
        <w:t>，资金已到位</w:t>
      </w:r>
      <w:r>
        <w:rPr>
          <w:rFonts w:hint="eastAsia" w:cs="仿宋" w:asciiTheme="minorEastAsia" w:hAnsiTheme="minorEastAsia"/>
          <w:kern w:val="0"/>
          <w:sz w:val="24"/>
        </w:rPr>
        <w:t>。</w:t>
      </w:r>
    </w:p>
    <w:p>
      <w:pPr>
        <w:pStyle w:val="5"/>
        <w:spacing w:before="156" w:line="360" w:lineRule="auto"/>
        <w:ind w:left="420" w:firstLine="0" w:firstLineChars="0"/>
        <w:rPr>
          <w:rFonts w:cs="宋体" w:asciiTheme="minorEastAsia" w:hAnsiTheme="minorEastAsia" w:eastAsiaTheme="minorEastAsia"/>
          <w:sz w:val="24"/>
        </w:rPr>
      </w:pPr>
      <w:bookmarkStart w:id="25" w:name="_Toc17956"/>
      <w:bookmarkStart w:id="26" w:name="_Toc26289"/>
      <w:bookmarkStart w:id="27" w:name="_Toc26038"/>
      <w:bookmarkStart w:id="28" w:name="_Toc22463"/>
      <w:bookmarkStart w:id="29" w:name="_Toc13049"/>
      <w:bookmarkStart w:id="30" w:name="_Toc25413"/>
      <w:bookmarkStart w:id="31" w:name="_Toc48837297"/>
      <w:bookmarkStart w:id="32" w:name="_Toc409189610"/>
      <w:bookmarkStart w:id="33" w:name="_Toc258"/>
      <w:bookmarkStart w:id="34" w:name="_Toc16524"/>
      <w:bookmarkStart w:id="35" w:name="_Toc6307"/>
      <w:bookmarkStart w:id="36" w:name="_Toc31349"/>
      <w:bookmarkStart w:id="37" w:name="_Toc19995"/>
      <w:bookmarkStart w:id="38" w:name="_Toc23551"/>
      <w:bookmarkStart w:id="39" w:name="_Toc31670"/>
      <w:bookmarkStart w:id="40" w:name="_Toc30163"/>
      <w:bookmarkStart w:id="41" w:name="_Toc21671"/>
      <w:bookmarkStart w:id="42" w:name="_Toc22134"/>
      <w:bookmarkStart w:id="43" w:name="_Toc25550"/>
      <w:bookmarkStart w:id="44" w:name="_Toc394390669"/>
      <w:r>
        <w:rPr>
          <w:rFonts w:hint="eastAsia" w:cs="宋体" w:asciiTheme="minorEastAsia" w:hAnsiTheme="minorEastAsia" w:eastAsiaTheme="minorEastAsia"/>
          <w:sz w:val="24"/>
        </w:rPr>
        <w:t>三、</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Theme="minorEastAsia" w:hAnsiTheme="minorEastAsia" w:eastAsiaTheme="minorEastAsia"/>
          <w:color w:val="000000"/>
          <w:sz w:val="24"/>
        </w:rPr>
        <w:t>投标人资格要求</w:t>
      </w:r>
    </w:p>
    <w:p>
      <w:pPr>
        <w:spacing w:line="360" w:lineRule="auto"/>
        <w:ind w:right="-119" w:firstLine="438" w:firstLineChars="200"/>
        <w:jc w:val="left"/>
        <w:rPr>
          <w:rFonts w:cs="仿宋" w:asciiTheme="minorEastAsia" w:hAnsiTheme="minorEastAsia"/>
          <w:kern w:val="0"/>
          <w:sz w:val="24"/>
        </w:rPr>
      </w:pPr>
      <w:r>
        <w:rPr>
          <w:rFonts w:hint="eastAsia" w:cs="仿宋" w:asciiTheme="minorEastAsia" w:hAnsiTheme="minorEastAsia"/>
          <w:kern w:val="0"/>
          <w:sz w:val="24"/>
        </w:rPr>
        <w:t>供应商是指向采购人提供服务或者货物的法人、其他组织或者自然人。以下简称供应商。合格的供应商应首先符合政府采购法第二十二条规定的基本资格条件，同时符合根据该项目特殊要求设置的特定资格条件。</w:t>
      </w:r>
    </w:p>
    <w:p>
      <w:pPr>
        <w:spacing w:line="360" w:lineRule="auto"/>
        <w:ind w:right="-119" w:firstLine="438" w:firstLineChars="200"/>
        <w:jc w:val="left"/>
        <w:rPr>
          <w:rFonts w:cs="仿宋" w:asciiTheme="minorEastAsia" w:hAnsiTheme="minorEastAsia"/>
          <w:kern w:val="0"/>
          <w:sz w:val="24"/>
        </w:rPr>
      </w:pPr>
      <w:r>
        <w:rPr>
          <w:rFonts w:hint="eastAsia" w:cs="仿宋" w:asciiTheme="minorEastAsia" w:hAnsiTheme="minorEastAsia"/>
          <w:kern w:val="0"/>
          <w:sz w:val="24"/>
        </w:rPr>
        <w:t>（一）基本资格条件</w:t>
      </w:r>
    </w:p>
    <w:p>
      <w:pPr>
        <w:spacing w:line="360" w:lineRule="auto"/>
        <w:ind w:right="-119" w:firstLine="438" w:firstLineChars="200"/>
        <w:jc w:val="left"/>
        <w:rPr>
          <w:rFonts w:cs="仿宋" w:asciiTheme="minorEastAsia" w:hAnsiTheme="minorEastAsia"/>
          <w:kern w:val="0"/>
          <w:sz w:val="24"/>
        </w:rPr>
      </w:pPr>
      <w:r>
        <w:rPr>
          <w:rFonts w:hint="eastAsia" w:cs="仿宋" w:asciiTheme="minorEastAsia" w:hAnsiTheme="minorEastAsia"/>
          <w:kern w:val="0"/>
          <w:sz w:val="24"/>
        </w:rPr>
        <w:t>1.具有独立承担民事责任的能力；</w:t>
      </w:r>
    </w:p>
    <w:p>
      <w:pPr>
        <w:spacing w:line="360" w:lineRule="auto"/>
        <w:ind w:right="-119" w:firstLine="438" w:firstLineChars="200"/>
        <w:jc w:val="left"/>
        <w:rPr>
          <w:rFonts w:cs="仿宋" w:asciiTheme="minorEastAsia" w:hAnsiTheme="minorEastAsia"/>
          <w:kern w:val="0"/>
          <w:sz w:val="24"/>
        </w:rPr>
      </w:pPr>
      <w:r>
        <w:rPr>
          <w:rFonts w:hint="eastAsia" w:cs="仿宋" w:asciiTheme="minorEastAsia" w:hAnsiTheme="minorEastAsia"/>
          <w:kern w:val="0"/>
          <w:sz w:val="24"/>
        </w:rPr>
        <w:t>2.具有良好的商业信誉和健全的财务会计制度；</w:t>
      </w:r>
    </w:p>
    <w:p>
      <w:pPr>
        <w:spacing w:line="360" w:lineRule="auto"/>
        <w:ind w:right="-119" w:firstLine="438" w:firstLineChars="200"/>
        <w:jc w:val="left"/>
        <w:rPr>
          <w:rFonts w:cs="仿宋" w:asciiTheme="minorEastAsia" w:hAnsiTheme="minorEastAsia"/>
          <w:kern w:val="0"/>
          <w:sz w:val="24"/>
        </w:rPr>
      </w:pPr>
      <w:r>
        <w:rPr>
          <w:rFonts w:hint="eastAsia" w:cs="仿宋" w:asciiTheme="minorEastAsia" w:hAnsiTheme="minorEastAsia"/>
          <w:kern w:val="0"/>
          <w:sz w:val="24"/>
        </w:rPr>
        <w:t>3.具有履行合同所必需的设备和专业技术能力；</w:t>
      </w:r>
    </w:p>
    <w:p>
      <w:pPr>
        <w:spacing w:line="360" w:lineRule="auto"/>
        <w:ind w:right="-119" w:firstLine="438" w:firstLineChars="200"/>
        <w:jc w:val="left"/>
        <w:rPr>
          <w:rFonts w:cs="仿宋" w:asciiTheme="minorEastAsia" w:hAnsiTheme="minorEastAsia"/>
          <w:kern w:val="0"/>
          <w:sz w:val="24"/>
        </w:rPr>
      </w:pPr>
      <w:r>
        <w:rPr>
          <w:rFonts w:hint="eastAsia" w:cs="仿宋" w:asciiTheme="minorEastAsia" w:hAnsiTheme="minorEastAsia"/>
          <w:kern w:val="0"/>
          <w:sz w:val="24"/>
        </w:rPr>
        <w:t>4.有依法缴纳税收和社会保障资金的良好记录；</w:t>
      </w:r>
    </w:p>
    <w:p>
      <w:pPr>
        <w:spacing w:line="360" w:lineRule="auto"/>
        <w:ind w:right="-119" w:firstLine="438" w:firstLineChars="200"/>
        <w:jc w:val="left"/>
        <w:rPr>
          <w:rFonts w:cs="仿宋" w:asciiTheme="minorEastAsia" w:hAnsiTheme="minorEastAsia"/>
          <w:kern w:val="0"/>
          <w:sz w:val="24"/>
        </w:rPr>
      </w:pPr>
      <w:r>
        <w:rPr>
          <w:rFonts w:hint="eastAsia" w:cs="仿宋" w:asciiTheme="minorEastAsia" w:hAnsiTheme="minorEastAsia"/>
          <w:kern w:val="0"/>
          <w:sz w:val="24"/>
        </w:rPr>
        <w:t>5.参加政府采购活动前三年内，在经营活动中没有重大违法记录；</w:t>
      </w:r>
    </w:p>
    <w:p>
      <w:pPr>
        <w:spacing w:line="360" w:lineRule="auto"/>
        <w:ind w:right="-119" w:firstLine="438" w:firstLineChars="200"/>
        <w:jc w:val="left"/>
        <w:rPr>
          <w:rFonts w:cs="仿宋" w:asciiTheme="minorEastAsia" w:hAnsiTheme="minorEastAsia"/>
          <w:kern w:val="0"/>
          <w:sz w:val="24"/>
        </w:rPr>
      </w:pPr>
      <w:r>
        <w:rPr>
          <w:rFonts w:hint="eastAsia" w:cs="仿宋" w:asciiTheme="minorEastAsia" w:hAnsiTheme="minorEastAsia"/>
          <w:kern w:val="0"/>
          <w:sz w:val="24"/>
        </w:rPr>
        <w:t>6.法律、行政法规规定的其他条件。</w:t>
      </w:r>
    </w:p>
    <w:p>
      <w:pPr>
        <w:spacing w:line="360" w:lineRule="auto"/>
        <w:ind w:right="-119" w:firstLine="438" w:firstLineChars="200"/>
        <w:jc w:val="left"/>
        <w:rPr>
          <w:rFonts w:cs="仿宋" w:asciiTheme="minorEastAsia" w:hAnsiTheme="minorEastAsia"/>
          <w:kern w:val="0"/>
          <w:sz w:val="24"/>
        </w:rPr>
      </w:pPr>
      <w:r>
        <w:rPr>
          <w:rFonts w:hint="eastAsia" w:cs="仿宋" w:asciiTheme="minorEastAsia" w:hAnsiTheme="minorEastAsia"/>
          <w:kern w:val="0"/>
          <w:sz w:val="24"/>
        </w:rPr>
        <w:t>（二）特定资格条件</w:t>
      </w:r>
    </w:p>
    <w:p>
      <w:pPr>
        <w:snapToGrid w:val="0"/>
        <w:spacing w:line="360" w:lineRule="auto"/>
        <w:ind w:firstLine="438" w:firstLineChars="200"/>
        <w:rPr>
          <w:rFonts w:cs="宋体" w:asciiTheme="minorEastAsia" w:hAnsiTheme="minorEastAsia"/>
          <w:color w:val="000000"/>
          <w:sz w:val="24"/>
        </w:rPr>
      </w:pPr>
      <w:r>
        <w:rPr>
          <w:rFonts w:hint="eastAsia" w:cs="宋体" w:asciiTheme="minorEastAsia" w:hAnsiTheme="minorEastAsia"/>
          <w:color w:val="000000"/>
          <w:sz w:val="24"/>
        </w:rPr>
        <w:t>1.投标人需具有计算机软件销售或信息系统集成资质。</w:t>
      </w:r>
    </w:p>
    <w:p>
      <w:pPr>
        <w:snapToGrid w:val="0"/>
        <w:spacing w:line="360" w:lineRule="auto"/>
        <w:ind w:firstLine="438" w:firstLineChars="200"/>
        <w:rPr>
          <w:rFonts w:cs="宋体" w:asciiTheme="minorEastAsia" w:hAnsiTheme="minorEastAsia"/>
          <w:color w:val="000000"/>
          <w:sz w:val="24"/>
        </w:rPr>
      </w:pPr>
      <w:r>
        <w:rPr>
          <w:rFonts w:hint="eastAsia" w:cs="宋体" w:asciiTheme="minorEastAsia" w:hAnsiTheme="minorEastAsia"/>
          <w:color w:val="000000"/>
          <w:sz w:val="24"/>
        </w:rPr>
        <w:t>2.投标人须在重庆市内有稳定售后服务团队：①投标人在渝设立售后服务机构的，须提供在渝工商注册证明或其他能证明售后服务团队常驻重庆的官方文件（如社保缴纳证明等）；②投标人授权在重庆市的服务机构的，须提供授权书或服务协议，并提供被授权机构的在渝工商注册证明且被授权机构的营业范围能承接本项目的售后服务要求。</w:t>
      </w:r>
    </w:p>
    <w:p>
      <w:pPr>
        <w:pStyle w:val="5"/>
        <w:spacing w:before="156" w:line="360" w:lineRule="auto"/>
        <w:ind w:left="420" w:firstLine="0" w:firstLineChars="0"/>
        <w:rPr>
          <w:rFonts w:cs="宋体" w:asciiTheme="minorEastAsia" w:hAnsiTheme="minorEastAsia" w:eastAsiaTheme="minorEastAsia"/>
          <w:sz w:val="24"/>
        </w:rPr>
      </w:pPr>
      <w:bookmarkStart w:id="45" w:name="_Toc28624"/>
      <w:bookmarkStart w:id="46" w:name="_Toc28826"/>
      <w:bookmarkStart w:id="47" w:name="_Toc22648"/>
      <w:bookmarkStart w:id="48" w:name="_Toc48837298"/>
      <w:bookmarkStart w:id="49" w:name="_Toc7978"/>
      <w:bookmarkStart w:id="50" w:name="_Toc7718"/>
      <w:bookmarkStart w:id="51" w:name="_Toc23925"/>
      <w:bookmarkStart w:id="52" w:name="_Toc26381"/>
      <w:bookmarkStart w:id="53" w:name="_Toc12349"/>
      <w:bookmarkStart w:id="54" w:name="_Toc6106"/>
      <w:bookmarkStart w:id="55" w:name="_Toc3161"/>
      <w:bookmarkStart w:id="56" w:name="_Toc7370"/>
      <w:bookmarkStart w:id="57" w:name="_Toc3317"/>
      <w:bookmarkStart w:id="58" w:name="_Toc9628"/>
      <w:bookmarkStart w:id="59" w:name="_Toc17552"/>
      <w:bookmarkStart w:id="60" w:name="_Toc28382"/>
      <w:bookmarkStart w:id="61" w:name="_Toc9364"/>
      <w:bookmarkStart w:id="62" w:name="_Toc19479"/>
      <w:bookmarkStart w:id="63" w:name="_Toc409189611"/>
      <w:r>
        <w:rPr>
          <w:rFonts w:hint="eastAsia" w:cs="宋体" w:asciiTheme="minorEastAsia" w:hAnsiTheme="minorEastAsia" w:eastAsiaTheme="minorEastAsia"/>
          <w:sz w:val="24"/>
        </w:rPr>
        <w:t>四、招标有关说明</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spacing w:line="360" w:lineRule="auto"/>
        <w:ind w:firstLine="438" w:firstLineChars="200"/>
        <w:rPr>
          <w:rFonts w:cs="仿宋" w:asciiTheme="minorEastAsia" w:hAnsiTheme="minorEastAsia"/>
          <w:kern w:val="0"/>
          <w:sz w:val="24"/>
        </w:rPr>
      </w:pPr>
      <w:r>
        <w:rPr>
          <w:rFonts w:hint="eastAsia" w:cs="仿宋" w:asciiTheme="minorEastAsia" w:hAnsiTheme="minorEastAsia"/>
          <w:kern w:val="0"/>
          <w:sz w:val="24"/>
        </w:rPr>
        <w:t>（一）疫情期间投标注意事项：</w:t>
      </w:r>
      <w:r>
        <w:rPr>
          <w:rFonts w:hint="eastAsia" w:ascii="宋体" w:hAnsi="宋体" w:eastAsia="宋体" w:cs="宋体"/>
          <w:i w:val="0"/>
          <w:iCs w:val="0"/>
          <w:caps w:val="0"/>
          <w:color w:val="000000"/>
          <w:spacing w:val="0"/>
          <w:sz w:val="24"/>
          <w:szCs w:val="24"/>
        </w:rPr>
        <w:t>1.会前14天内有境外及境内中高风险区旅居史、接触史的人员不得报名参会；其他参会人员需体温正常、凭绿</w:t>
      </w:r>
      <w:bookmarkStart w:id="679" w:name="_GoBack"/>
      <w:bookmarkEnd w:id="679"/>
      <w:r>
        <w:rPr>
          <w:rFonts w:hint="eastAsia" w:ascii="宋体" w:hAnsi="宋体" w:eastAsia="宋体" w:cs="宋体"/>
          <w:i w:val="0"/>
          <w:iCs w:val="0"/>
          <w:caps w:val="0"/>
          <w:color w:val="000000"/>
          <w:spacing w:val="0"/>
          <w:sz w:val="24"/>
          <w:szCs w:val="24"/>
        </w:rPr>
        <w:t>色健康码进入会场，并按要求做好防护措施，全程佩戴口罩。</w:t>
      </w:r>
      <w:r>
        <w:rPr>
          <w:rFonts w:hint="eastAsia" w:cs="仿宋" w:asciiTheme="minorEastAsia" w:hAnsiTheme="minorEastAsia"/>
          <w:kern w:val="0"/>
          <w:sz w:val="24"/>
        </w:rPr>
        <w:t>2.疫情期间相关防疫检查登记需要一定时间，投标人要充分预估、预留好时间，在投标截止时间前预留足够时间到达现场办理入场防疫检查登记，若未提前到场办理而无法按时递交投标文件的，责任自负。</w:t>
      </w:r>
    </w:p>
    <w:p>
      <w:pPr>
        <w:spacing w:line="360" w:lineRule="auto"/>
        <w:ind w:right="-119" w:firstLine="438" w:firstLineChars="200"/>
        <w:jc w:val="left"/>
        <w:rPr>
          <w:rFonts w:cs="仿宋" w:asciiTheme="minorEastAsia" w:hAnsiTheme="minorEastAsia"/>
          <w:kern w:val="0"/>
          <w:sz w:val="24"/>
        </w:rPr>
      </w:pPr>
      <w:r>
        <w:rPr>
          <w:rFonts w:hint="eastAsia" w:cs="仿宋" w:asciiTheme="minorEastAsia" w:hAnsiTheme="minorEastAsia"/>
          <w:kern w:val="0"/>
          <w:sz w:val="24"/>
        </w:rPr>
        <w:t>（二）招标文件公告期限：自</w:t>
      </w:r>
      <w:r>
        <w:rPr>
          <w:rFonts w:hint="eastAsia" w:cs="仿宋" w:asciiTheme="minorEastAsia" w:hAnsiTheme="minorEastAsia"/>
          <w:kern w:val="0"/>
          <w:sz w:val="24"/>
          <w:lang w:eastAsia="zh-CN"/>
        </w:rPr>
        <w:t>本</w:t>
      </w:r>
      <w:r>
        <w:rPr>
          <w:rFonts w:hint="eastAsia" w:cs="仿宋" w:asciiTheme="minorEastAsia" w:hAnsiTheme="minorEastAsia"/>
          <w:kern w:val="0"/>
          <w:sz w:val="24"/>
        </w:rPr>
        <w:t>公告发布之日起三个工作日。</w:t>
      </w:r>
    </w:p>
    <w:p>
      <w:pPr>
        <w:spacing w:line="360" w:lineRule="auto"/>
        <w:ind w:right="-119" w:firstLine="438" w:firstLineChars="200"/>
        <w:jc w:val="left"/>
        <w:rPr>
          <w:rFonts w:cs="仿宋" w:asciiTheme="minorEastAsia" w:hAnsiTheme="minorEastAsia"/>
          <w:kern w:val="0"/>
          <w:sz w:val="24"/>
        </w:rPr>
      </w:pPr>
      <w:r>
        <w:rPr>
          <w:rFonts w:hint="eastAsia" w:cs="仿宋" w:asciiTheme="minorEastAsia" w:hAnsiTheme="minorEastAsia"/>
          <w:kern w:val="0"/>
          <w:sz w:val="24"/>
        </w:rPr>
        <w:t>（三）招标文件获取方式</w:t>
      </w:r>
    </w:p>
    <w:p>
      <w:pPr>
        <w:spacing w:line="360" w:lineRule="auto"/>
        <w:ind w:right="-119" w:firstLine="438" w:firstLineChars="200"/>
        <w:jc w:val="left"/>
        <w:rPr>
          <w:rFonts w:cs="仿宋" w:asciiTheme="minorEastAsia" w:hAnsiTheme="minorEastAsia"/>
          <w:kern w:val="0"/>
          <w:sz w:val="24"/>
        </w:rPr>
      </w:pPr>
      <w:r>
        <w:rPr>
          <w:rFonts w:hint="eastAsia" w:cs="仿宋" w:asciiTheme="minorEastAsia" w:hAnsiTheme="minorEastAsia"/>
          <w:kern w:val="0"/>
          <w:sz w:val="24"/>
        </w:rPr>
        <w:t>凡有意参加投标的供应商，请于公告发布之日三个工作日内到医院官网下载招标文件，并电话报名。</w:t>
      </w:r>
    </w:p>
    <w:p>
      <w:pPr>
        <w:pStyle w:val="2"/>
        <w:rPr>
          <w:rFonts w:asciiTheme="minorEastAsia" w:hAnsiTheme="minorEastAsia"/>
          <w:color w:val="auto"/>
        </w:rPr>
      </w:pPr>
      <w:r>
        <w:rPr>
          <w:rFonts w:hint="eastAsia" w:asciiTheme="minorEastAsia" w:hAnsiTheme="minorEastAsia"/>
          <w:color w:val="auto"/>
        </w:rPr>
        <w:t>报名时间：</w:t>
      </w:r>
      <w:r>
        <w:rPr>
          <w:rFonts w:hint="eastAsia" w:cs="仿宋" w:asciiTheme="minorEastAsia" w:hAnsiTheme="minorEastAsia"/>
          <w:color w:val="auto"/>
          <w:kern w:val="0"/>
        </w:rPr>
        <w:t>2021年</w:t>
      </w:r>
      <w:r>
        <w:rPr>
          <w:rFonts w:hint="eastAsia" w:cs="仿宋" w:asciiTheme="minorEastAsia" w:hAnsiTheme="minorEastAsia"/>
          <w:color w:val="auto"/>
          <w:kern w:val="0"/>
          <w:lang w:val="en-US" w:eastAsia="zh-CN"/>
        </w:rPr>
        <w:t>11</w:t>
      </w:r>
      <w:r>
        <w:rPr>
          <w:rFonts w:hint="eastAsia" w:cs="仿宋" w:asciiTheme="minorEastAsia" w:hAnsiTheme="minorEastAsia"/>
          <w:color w:val="auto"/>
          <w:kern w:val="0"/>
        </w:rPr>
        <w:t xml:space="preserve">月 </w:t>
      </w:r>
      <w:r>
        <w:rPr>
          <w:rFonts w:hint="eastAsia" w:cs="仿宋" w:asciiTheme="minorEastAsia" w:hAnsiTheme="minorEastAsia"/>
          <w:color w:val="auto"/>
          <w:kern w:val="0"/>
          <w:lang w:val="en-US" w:eastAsia="zh-CN"/>
        </w:rPr>
        <w:t>19</w:t>
      </w:r>
      <w:r>
        <w:rPr>
          <w:rFonts w:hint="eastAsia" w:cs="仿宋" w:asciiTheme="minorEastAsia" w:hAnsiTheme="minorEastAsia"/>
          <w:color w:val="auto"/>
          <w:kern w:val="0"/>
        </w:rPr>
        <w:t>日至2021年</w:t>
      </w:r>
      <w:r>
        <w:rPr>
          <w:rFonts w:hint="eastAsia" w:cs="仿宋" w:asciiTheme="minorEastAsia" w:hAnsiTheme="minorEastAsia"/>
          <w:color w:val="auto"/>
          <w:kern w:val="0"/>
          <w:lang w:val="en-US" w:eastAsia="zh-CN"/>
        </w:rPr>
        <w:t>11</w:t>
      </w:r>
      <w:r>
        <w:rPr>
          <w:rFonts w:hint="eastAsia" w:cs="仿宋" w:asciiTheme="minorEastAsia" w:hAnsiTheme="minorEastAsia"/>
          <w:color w:val="auto"/>
          <w:kern w:val="0"/>
        </w:rPr>
        <w:t xml:space="preserve">月 </w:t>
      </w:r>
      <w:r>
        <w:rPr>
          <w:rFonts w:hint="eastAsia" w:cs="仿宋" w:asciiTheme="minorEastAsia" w:hAnsiTheme="minorEastAsia"/>
          <w:color w:val="auto"/>
          <w:kern w:val="0"/>
          <w:lang w:val="en-US" w:eastAsia="zh-CN"/>
        </w:rPr>
        <w:t>23</w:t>
      </w:r>
      <w:r>
        <w:rPr>
          <w:rFonts w:hint="eastAsia" w:cs="仿宋" w:asciiTheme="minorEastAsia" w:hAnsiTheme="minorEastAsia"/>
          <w:color w:val="auto"/>
          <w:kern w:val="0"/>
        </w:rPr>
        <w:t>日</w:t>
      </w:r>
    </w:p>
    <w:p>
      <w:pPr>
        <w:numPr>
          <w:ilvl w:val="0"/>
          <w:numId w:val="3"/>
        </w:numPr>
        <w:spacing w:line="360" w:lineRule="auto"/>
        <w:ind w:right="-119" w:firstLine="438" w:firstLineChars="200"/>
        <w:jc w:val="left"/>
        <w:rPr>
          <w:rFonts w:hint="eastAsia" w:cs="仿宋" w:asciiTheme="minorEastAsia" w:hAnsiTheme="minorEastAsia"/>
          <w:color w:val="auto"/>
          <w:kern w:val="0"/>
          <w:sz w:val="24"/>
          <w:lang w:val="en-US" w:eastAsia="zh-CN"/>
        </w:rPr>
      </w:pPr>
      <w:r>
        <w:rPr>
          <w:rFonts w:hint="eastAsia" w:cs="仿宋" w:asciiTheme="minorEastAsia" w:hAnsiTheme="minorEastAsia"/>
          <w:color w:val="auto"/>
          <w:kern w:val="0"/>
          <w:sz w:val="24"/>
        </w:rPr>
        <w:t>招标地点：</w:t>
      </w:r>
      <w:r>
        <w:rPr>
          <w:rFonts w:hint="eastAsia" w:cs="仿宋" w:asciiTheme="minorEastAsia" w:hAnsiTheme="minorEastAsia"/>
          <w:color w:val="auto"/>
          <w:kern w:val="0"/>
          <w:sz w:val="24"/>
          <w:lang w:eastAsia="zh-CN"/>
        </w:rPr>
        <w:t>万盛经开区中医院</w:t>
      </w:r>
      <w:r>
        <w:rPr>
          <w:rFonts w:hint="eastAsia" w:cs="仿宋" w:asciiTheme="minorEastAsia" w:hAnsiTheme="minorEastAsia"/>
          <w:color w:val="auto"/>
          <w:kern w:val="0"/>
          <w:sz w:val="24"/>
          <w:lang w:val="en-US" w:eastAsia="zh-CN"/>
        </w:rPr>
        <w:t>14楼小会议室</w:t>
      </w:r>
    </w:p>
    <w:p>
      <w:pPr>
        <w:numPr>
          <w:ilvl w:val="0"/>
          <w:numId w:val="0"/>
        </w:numPr>
        <w:spacing w:line="360" w:lineRule="auto"/>
        <w:ind w:right="-119" w:rightChars="0" w:firstLine="438" w:firstLineChars="200"/>
        <w:jc w:val="left"/>
        <w:rPr>
          <w:rFonts w:cs="仿宋" w:asciiTheme="minorEastAsia" w:hAnsiTheme="minorEastAsia"/>
          <w:color w:val="auto"/>
          <w:kern w:val="0"/>
          <w:sz w:val="24"/>
        </w:rPr>
      </w:pPr>
      <w:r>
        <w:rPr>
          <w:rFonts w:hint="eastAsia" w:cs="仿宋" w:asciiTheme="minorEastAsia" w:hAnsiTheme="minorEastAsia"/>
          <w:color w:val="auto"/>
          <w:kern w:val="0"/>
          <w:sz w:val="24"/>
        </w:rPr>
        <w:t>（五）招标时间：2021年</w:t>
      </w:r>
      <w:r>
        <w:rPr>
          <w:rFonts w:hint="eastAsia" w:cs="仿宋" w:asciiTheme="minorEastAsia" w:hAnsiTheme="minorEastAsia"/>
          <w:color w:val="auto"/>
          <w:kern w:val="0"/>
          <w:sz w:val="24"/>
          <w:lang w:val="en-US" w:eastAsia="zh-CN"/>
        </w:rPr>
        <w:t>11</w:t>
      </w:r>
      <w:r>
        <w:rPr>
          <w:rFonts w:hint="eastAsia" w:cs="仿宋" w:asciiTheme="minorEastAsia" w:hAnsiTheme="minorEastAsia"/>
          <w:color w:val="auto"/>
          <w:kern w:val="0"/>
          <w:sz w:val="24"/>
        </w:rPr>
        <w:t xml:space="preserve">月 </w:t>
      </w:r>
      <w:r>
        <w:rPr>
          <w:rFonts w:hint="eastAsia" w:cs="仿宋" w:asciiTheme="minorEastAsia" w:hAnsiTheme="minorEastAsia"/>
          <w:color w:val="auto"/>
          <w:kern w:val="0"/>
          <w:sz w:val="24"/>
          <w:lang w:val="en-US" w:eastAsia="zh-CN"/>
        </w:rPr>
        <w:t>24</w:t>
      </w:r>
      <w:r>
        <w:rPr>
          <w:rFonts w:hint="eastAsia" w:cs="仿宋" w:asciiTheme="minorEastAsia" w:hAnsiTheme="minorEastAsia"/>
          <w:color w:val="auto"/>
          <w:kern w:val="0"/>
          <w:sz w:val="24"/>
        </w:rPr>
        <w:t xml:space="preserve"> 日北京时间上午</w:t>
      </w:r>
      <w:r>
        <w:rPr>
          <w:rFonts w:hint="eastAsia" w:cs="仿宋" w:asciiTheme="minorEastAsia" w:hAnsiTheme="minorEastAsia"/>
          <w:color w:val="auto"/>
          <w:kern w:val="0"/>
          <w:sz w:val="24"/>
          <w:lang w:val="en-US" w:eastAsia="zh-CN"/>
        </w:rPr>
        <w:t>10</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00</w:t>
      </w:r>
      <w:r>
        <w:rPr>
          <w:rFonts w:hint="eastAsia" w:cs="仿宋" w:asciiTheme="minorEastAsia" w:hAnsiTheme="minorEastAsia"/>
          <w:color w:val="auto"/>
          <w:kern w:val="0"/>
          <w:sz w:val="24"/>
        </w:rPr>
        <w:t>。</w:t>
      </w:r>
    </w:p>
    <w:p>
      <w:pPr>
        <w:adjustRightInd w:val="0"/>
        <w:spacing w:line="360" w:lineRule="auto"/>
        <w:ind w:firstLine="438" w:firstLineChars="200"/>
        <w:rPr>
          <w:rFonts w:cs="仿宋" w:asciiTheme="minorEastAsia" w:hAnsiTheme="minorEastAsia"/>
          <w:color w:val="auto"/>
          <w:kern w:val="0"/>
          <w:sz w:val="24"/>
        </w:rPr>
      </w:pPr>
    </w:p>
    <w:p>
      <w:pPr>
        <w:pStyle w:val="5"/>
        <w:spacing w:before="156" w:line="360" w:lineRule="auto"/>
        <w:ind w:left="420" w:firstLine="0" w:firstLineChars="0"/>
        <w:rPr>
          <w:rFonts w:cs="宋体" w:asciiTheme="minorEastAsia" w:hAnsiTheme="minorEastAsia" w:eastAsiaTheme="minorEastAsia"/>
          <w:color w:val="auto"/>
          <w:sz w:val="24"/>
        </w:rPr>
      </w:pPr>
      <w:bookmarkStart w:id="64" w:name="_Toc30472"/>
      <w:bookmarkStart w:id="65" w:name="_Toc48837301"/>
      <w:bookmarkStart w:id="66" w:name="_Toc12603"/>
      <w:bookmarkStart w:id="67" w:name="_Toc30465"/>
      <w:bookmarkStart w:id="68" w:name="_Toc27349"/>
      <w:bookmarkStart w:id="69" w:name="_Toc16585"/>
      <w:bookmarkStart w:id="70" w:name="_Toc29353"/>
      <w:bookmarkStart w:id="71" w:name="_Toc15623"/>
      <w:bookmarkStart w:id="72" w:name="_Toc6822"/>
      <w:bookmarkStart w:id="73" w:name="_Toc1985"/>
      <w:bookmarkStart w:id="74" w:name="_Toc7931"/>
      <w:bookmarkStart w:id="75" w:name="_Toc16081"/>
      <w:bookmarkStart w:id="76" w:name="_Toc18960"/>
      <w:bookmarkStart w:id="77" w:name="_Toc12314"/>
      <w:bookmarkStart w:id="78" w:name="_Toc31253"/>
      <w:bookmarkStart w:id="79" w:name="_Toc5673"/>
      <w:bookmarkStart w:id="80" w:name="_Toc6131"/>
      <w:bookmarkStart w:id="81" w:name="_Toc22193"/>
      <w:r>
        <w:rPr>
          <w:rFonts w:hint="eastAsia" w:cs="宋体" w:asciiTheme="minorEastAsia" w:hAnsiTheme="minorEastAsia" w:eastAsiaTheme="minorEastAsia"/>
          <w:color w:val="auto"/>
          <w:sz w:val="24"/>
        </w:rPr>
        <w:t>五、联系方式</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pPr>
        <w:spacing w:line="360" w:lineRule="auto"/>
        <w:ind w:right="-119" w:firstLine="438" w:firstLineChars="200"/>
        <w:jc w:val="left"/>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kern w:val="0"/>
          <w:sz w:val="24"/>
        </w:rPr>
        <w:t>联系人：</w:t>
      </w:r>
      <w:r>
        <w:rPr>
          <w:rFonts w:hint="eastAsia" w:cs="仿宋" w:asciiTheme="minorEastAsia" w:hAnsiTheme="minorEastAsia"/>
          <w:color w:val="auto"/>
          <w:kern w:val="0"/>
          <w:sz w:val="24"/>
          <w:lang w:eastAsia="zh-CN"/>
        </w:rPr>
        <w:t>杨世湘</w:t>
      </w:r>
    </w:p>
    <w:p>
      <w:pPr>
        <w:spacing w:line="360" w:lineRule="auto"/>
        <w:ind w:right="-119" w:firstLine="438" w:firstLineChars="200"/>
        <w:jc w:val="left"/>
        <w:rPr>
          <w:rFonts w:hint="eastAsia" w:cs="仿宋" w:asciiTheme="minorEastAsia" w:hAnsiTheme="minorEastAsia"/>
          <w:color w:val="auto"/>
          <w:kern w:val="0"/>
          <w:sz w:val="24"/>
          <w:lang w:val="en-US" w:eastAsia="zh-CN"/>
        </w:rPr>
      </w:pPr>
      <w:r>
        <w:rPr>
          <w:rFonts w:hint="eastAsia" w:cs="仿宋" w:asciiTheme="minorEastAsia" w:hAnsiTheme="minorEastAsia"/>
          <w:color w:val="auto"/>
          <w:kern w:val="0"/>
          <w:sz w:val="24"/>
        </w:rPr>
        <w:t>邮  编：</w:t>
      </w:r>
      <w:r>
        <w:rPr>
          <w:rFonts w:hint="eastAsia" w:cs="仿宋" w:asciiTheme="minorEastAsia" w:hAnsiTheme="minorEastAsia"/>
          <w:color w:val="auto"/>
          <w:kern w:val="0"/>
          <w:sz w:val="24"/>
          <w:lang w:val="en-US" w:eastAsia="zh-CN"/>
        </w:rPr>
        <w:t>400800</w:t>
      </w:r>
    </w:p>
    <w:p>
      <w:pPr>
        <w:spacing w:line="360" w:lineRule="auto"/>
        <w:ind w:right="-119" w:firstLine="438" w:firstLineChars="200"/>
        <w:jc w:val="left"/>
        <w:rPr>
          <w:rFonts w:hint="eastAsia" w:cs="仿宋" w:asciiTheme="minorEastAsia" w:hAnsiTheme="minorEastAsia"/>
          <w:color w:val="auto"/>
          <w:kern w:val="0"/>
          <w:sz w:val="24"/>
        </w:rPr>
      </w:pPr>
      <w:r>
        <w:rPr>
          <w:rFonts w:hint="eastAsia" w:cs="仿宋" w:asciiTheme="minorEastAsia" w:hAnsiTheme="minorEastAsia"/>
          <w:color w:val="auto"/>
          <w:kern w:val="0"/>
          <w:sz w:val="24"/>
        </w:rPr>
        <w:t>电  话：</w:t>
      </w:r>
      <w:r>
        <w:rPr>
          <w:rFonts w:hint="eastAsia" w:cs="仿宋" w:asciiTheme="minorEastAsia" w:hAnsiTheme="minorEastAsia"/>
          <w:color w:val="auto"/>
          <w:kern w:val="0"/>
          <w:sz w:val="24"/>
          <w:lang w:val="en-US" w:eastAsia="zh-CN"/>
        </w:rPr>
        <w:t>81716709</w:t>
      </w:r>
      <w:r>
        <w:rPr>
          <w:rFonts w:hint="eastAsia" w:cs="仿宋" w:asciiTheme="minorEastAsia" w:hAnsiTheme="minorEastAsia"/>
          <w:color w:val="auto"/>
          <w:kern w:val="0"/>
          <w:sz w:val="24"/>
        </w:rPr>
        <w:t xml:space="preserve">  </w:t>
      </w:r>
    </w:p>
    <w:p>
      <w:pPr>
        <w:spacing w:line="360" w:lineRule="auto"/>
        <w:ind w:right="-119" w:firstLine="438" w:firstLineChars="200"/>
        <w:jc w:val="left"/>
        <w:rPr>
          <w:rFonts w:hint="default" w:cs="仿宋" w:asciiTheme="minorEastAsia" w:hAnsiTheme="minorEastAsia" w:eastAsiaTheme="minorEastAsia"/>
          <w:color w:val="auto"/>
          <w:kern w:val="0"/>
          <w:sz w:val="24"/>
          <w:lang w:val="en-US" w:eastAsia="zh-CN"/>
        </w:rPr>
      </w:pPr>
      <w:r>
        <w:rPr>
          <w:rFonts w:hint="eastAsia" w:cs="仿宋" w:asciiTheme="minorEastAsia" w:hAnsiTheme="minorEastAsia"/>
          <w:color w:val="auto"/>
          <w:kern w:val="0"/>
          <w:sz w:val="24"/>
        </w:rPr>
        <w:t>地  址：</w:t>
      </w:r>
      <w:r>
        <w:rPr>
          <w:rFonts w:hint="eastAsia" w:cs="仿宋" w:asciiTheme="minorEastAsia" w:hAnsiTheme="minorEastAsia"/>
          <w:color w:val="auto"/>
          <w:kern w:val="0"/>
          <w:sz w:val="24"/>
          <w:lang w:eastAsia="zh-CN"/>
        </w:rPr>
        <w:t>万盛经开区万新路</w:t>
      </w:r>
      <w:r>
        <w:rPr>
          <w:rFonts w:hint="eastAsia" w:cs="仿宋" w:asciiTheme="minorEastAsia" w:hAnsiTheme="minorEastAsia"/>
          <w:color w:val="auto"/>
          <w:kern w:val="0"/>
          <w:sz w:val="24"/>
          <w:lang w:val="en-US" w:eastAsia="zh-CN"/>
        </w:rPr>
        <w:t>101号</w:t>
      </w:r>
    </w:p>
    <w:p>
      <w:pPr>
        <w:pStyle w:val="8"/>
        <w:spacing w:line="360" w:lineRule="auto"/>
        <w:rPr>
          <w:rFonts w:asciiTheme="minorEastAsia" w:hAnsiTheme="minorEastAsia"/>
          <w:sz w:val="24"/>
          <w:szCs w:val="24"/>
        </w:rPr>
      </w:pPr>
    </w:p>
    <w:p>
      <w:pPr>
        <w:pStyle w:val="8"/>
        <w:rPr>
          <w:rFonts w:ascii="方正黑体_GBK" w:hAnsi="方正黑体_GBK" w:eastAsia="方正黑体_GBK" w:cs="方正黑体_GBK"/>
          <w:sz w:val="32"/>
          <w:szCs w:val="32"/>
        </w:rPr>
      </w:pPr>
    </w:p>
    <w:p>
      <w:pPr>
        <w:pStyle w:val="4"/>
        <w:numPr>
          <w:ilvl w:val="0"/>
          <w:numId w:val="1"/>
        </w:numPr>
        <w:tabs>
          <w:tab w:val="clear" w:pos="3360"/>
        </w:tabs>
        <w:spacing w:before="196" w:after="196"/>
      </w:pPr>
      <w:bookmarkStart w:id="82" w:name="_Toc32239"/>
      <w:bookmarkStart w:id="83" w:name="_Toc16720"/>
      <w:r>
        <w:rPr>
          <w:rFonts w:hint="eastAsia" w:ascii="方正小标宋_GBK" w:eastAsia="方正小标宋_GBK"/>
        </w:rPr>
        <w:t>采购技术需求</w:t>
      </w:r>
      <w:bookmarkEnd w:id="82"/>
      <w:bookmarkEnd w:id="83"/>
    </w:p>
    <w:p>
      <w:pPr>
        <w:spacing w:line="520" w:lineRule="exact"/>
        <w:ind w:right="-119"/>
        <w:jc w:val="center"/>
        <w:rPr>
          <w:rFonts w:ascii="方正仿宋_GBK" w:hAnsi="仿宋" w:cs="仿宋"/>
          <w:color w:val="000000" w:themeColor="text1"/>
          <w:kern w:val="0"/>
          <w:szCs w:val="28"/>
          <w14:textFill>
            <w14:solidFill>
              <w14:schemeClr w14:val="tx1"/>
            </w14:solidFill>
          </w14:textFill>
        </w:rPr>
      </w:pPr>
      <w:r>
        <w:rPr>
          <w:rFonts w:hint="eastAsia" w:ascii="方正仿宋_GBK" w:hAnsi="仿宋" w:cs="仿宋"/>
          <w:color w:val="000000" w:themeColor="text1"/>
          <w:kern w:val="0"/>
          <w:szCs w:val="28"/>
          <w14:textFill>
            <w14:solidFill>
              <w14:schemeClr w14:val="tx1"/>
            </w14:solidFill>
          </w14:textFill>
        </w:rPr>
        <w:t>本篇技术需求</w:t>
      </w:r>
      <w:r>
        <w:rPr>
          <w:rFonts w:hint="eastAsia" w:ascii="Times New Roman" w:hAnsi="Times New Roman" w:eastAsia="方正仿宋_GBK" w:cs="Times New Roman"/>
          <w:szCs w:val="21"/>
        </w:rPr>
        <w:t>★</w:t>
      </w:r>
      <w:r>
        <w:rPr>
          <w:rFonts w:hint="eastAsia"/>
          <w:color w:val="000000" w:themeColor="text1"/>
          <w14:textFill>
            <w14:solidFill>
              <w14:schemeClr w14:val="tx1"/>
            </w14:solidFill>
          </w14:textFill>
        </w:rPr>
        <w:t>符号</w:t>
      </w:r>
      <w:r>
        <w:rPr>
          <w:rFonts w:hint="eastAsia" w:ascii="方正仿宋_GBK" w:hAnsi="仿宋" w:cs="仿宋"/>
          <w:color w:val="000000" w:themeColor="text1"/>
          <w:kern w:val="0"/>
          <w:szCs w:val="28"/>
          <w14:textFill>
            <w14:solidFill>
              <w14:schemeClr w14:val="tx1"/>
            </w14:solidFill>
          </w14:textFill>
        </w:rPr>
        <w:t>为符合性审查内容，响应文件若不满足按无效响应处理</w:t>
      </w:r>
    </w:p>
    <w:p>
      <w:pPr>
        <w:pStyle w:val="5"/>
        <w:numPr>
          <w:ilvl w:val="0"/>
          <w:numId w:val="4"/>
        </w:numPr>
        <w:spacing w:before="393" w:beforeLines="100"/>
        <w:ind w:firstLine="518"/>
        <w:rPr>
          <w:szCs w:val="22"/>
        </w:rPr>
      </w:pPr>
      <w:bookmarkStart w:id="84" w:name="_Toc5006"/>
      <w:r>
        <w:rPr>
          <w:rFonts w:hint="eastAsia"/>
          <w:szCs w:val="22"/>
        </w:rPr>
        <w:t>采购项一览表</w:t>
      </w:r>
      <w:bookmarkEnd w:id="84"/>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058"/>
        <w:gridCol w:w="2227"/>
        <w:gridCol w:w="761"/>
        <w:gridCol w:w="82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65"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序号</w:t>
            </w:r>
          </w:p>
        </w:tc>
        <w:tc>
          <w:tcPr>
            <w:tcW w:w="3058"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项目名称</w:t>
            </w:r>
          </w:p>
        </w:tc>
        <w:tc>
          <w:tcPr>
            <w:tcW w:w="2227"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采购项</w:t>
            </w:r>
          </w:p>
        </w:tc>
        <w:tc>
          <w:tcPr>
            <w:tcW w:w="761"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单位</w:t>
            </w:r>
          </w:p>
        </w:tc>
        <w:tc>
          <w:tcPr>
            <w:tcW w:w="820"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数量</w:t>
            </w:r>
          </w:p>
        </w:tc>
        <w:tc>
          <w:tcPr>
            <w:tcW w:w="1370"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65"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1</w:t>
            </w:r>
          </w:p>
        </w:tc>
        <w:tc>
          <w:tcPr>
            <w:tcW w:w="3058" w:type="dxa"/>
            <w:vMerge w:val="restart"/>
          </w:tcPr>
          <w:p>
            <w:pPr>
              <w:spacing w:line="520" w:lineRule="exact"/>
              <w:ind w:right="-119"/>
              <w:jc w:val="left"/>
              <w:rPr>
                <w:rFonts w:hint="eastAsia" w:ascii="方正仿宋_GBK" w:hAnsi="方正仿宋_GBK" w:cs="方正仿宋_GBK"/>
                <w:szCs w:val="21"/>
              </w:rPr>
            </w:pPr>
          </w:p>
          <w:p>
            <w:pPr>
              <w:spacing w:line="520" w:lineRule="exact"/>
              <w:ind w:right="-119"/>
              <w:jc w:val="center"/>
              <w:rPr>
                <w:rFonts w:hint="eastAsia" w:ascii="方正仿宋_GBK" w:hAnsi="方正仿宋_GBK" w:cs="方正仿宋_GBK"/>
                <w:szCs w:val="21"/>
              </w:rPr>
            </w:pPr>
            <w:r>
              <w:rPr>
                <w:rFonts w:hint="eastAsia" w:ascii="方正仿宋_GBK" w:hAnsi="方正仿宋_GBK" w:cs="方正仿宋_GBK"/>
                <w:szCs w:val="21"/>
              </w:rPr>
              <w:t>万盛</w:t>
            </w:r>
            <w:r>
              <w:rPr>
                <w:rFonts w:hint="eastAsia" w:ascii="方正仿宋_GBK" w:hAnsi="方正仿宋_GBK" w:cs="方正仿宋_GBK"/>
                <w:szCs w:val="21"/>
                <w:lang w:eastAsia="zh-CN"/>
              </w:rPr>
              <w:t>经开区</w:t>
            </w:r>
            <w:r>
              <w:rPr>
                <w:rFonts w:hint="eastAsia" w:ascii="方正仿宋_GBK" w:hAnsi="方正仿宋_GBK" w:cs="方正仿宋_GBK"/>
                <w:szCs w:val="21"/>
              </w:rPr>
              <w:t>中医院</w:t>
            </w:r>
          </w:p>
          <w:p>
            <w:pPr>
              <w:spacing w:line="520" w:lineRule="exact"/>
              <w:ind w:right="-119"/>
              <w:jc w:val="center"/>
              <w:rPr>
                <w:rFonts w:hint="eastAsia" w:ascii="方正仿宋_GBK" w:hAnsi="方正仿宋_GBK" w:cs="方正仿宋_GBK"/>
                <w:szCs w:val="21"/>
              </w:rPr>
            </w:pPr>
            <w:r>
              <w:rPr>
                <w:rFonts w:hint="eastAsia" w:ascii="方正仿宋_GBK" w:hAnsi="方正仿宋_GBK" w:cs="方正仿宋_GBK"/>
                <w:szCs w:val="21"/>
              </w:rPr>
              <w:t>医护人员能力提升平台</w:t>
            </w:r>
          </w:p>
        </w:tc>
        <w:tc>
          <w:tcPr>
            <w:tcW w:w="2227" w:type="dxa"/>
            <w:vAlign w:val="center"/>
          </w:tcPr>
          <w:p>
            <w:pPr>
              <w:jc w:val="center"/>
              <w:rPr>
                <w:rFonts w:hint="eastAsia" w:ascii="方正仿宋_GBK" w:hAnsi="方正仿宋_GBK" w:cs="方正仿宋_GBK"/>
                <w:szCs w:val="21"/>
              </w:rPr>
            </w:pPr>
            <w:r>
              <w:rPr>
                <w:rFonts w:hint="eastAsia"/>
              </w:rPr>
              <w:t>医学在线考试系统</w:t>
            </w:r>
          </w:p>
        </w:tc>
        <w:tc>
          <w:tcPr>
            <w:tcW w:w="761"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1</w:t>
            </w:r>
          </w:p>
        </w:tc>
        <w:tc>
          <w:tcPr>
            <w:tcW w:w="820"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套</w:t>
            </w:r>
          </w:p>
        </w:tc>
        <w:tc>
          <w:tcPr>
            <w:tcW w:w="1370" w:type="dxa"/>
            <w:vAlign w:val="center"/>
          </w:tcPr>
          <w:p>
            <w:pPr>
              <w:jc w:val="center"/>
              <w:rPr>
                <w:rFonts w:hint="eastAsia" w:ascii="方正仿宋_GBK" w:hAnsi="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65"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2</w:t>
            </w:r>
          </w:p>
        </w:tc>
        <w:tc>
          <w:tcPr>
            <w:tcW w:w="3058" w:type="dxa"/>
            <w:vMerge w:val="continue"/>
          </w:tcPr>
          <w:p>
            <w:pPr>
              <w:spacing w:line="520" w:lineRule="exact"/>
              <w:ind w:right="-119"/>
              <w:jc w:val="left"/>
              <w:rPr>
                <w:rFonts w:hint="eastAsia" w:ascii="方正仿宋_GBK" w:hAnsi="方正仿宋_GBK" w:cs="方正仿宋_GBK"/>
                <w:szCs w:val="21"/>
              </w:rPr>
            </w:pPr>
          </w:p>
        </w:tc>
        <w:tc>
          <w:tcPr>
            <w:tcW w:w="2227" w:type="dxa"/>
            <w:vAlign w:val="center"/>
          </w:tcPr>
          <w:p>
            <w:pPr>
              <w:jc w:val="center"/>
              <w:rPr>
                <w:rFonts w:hint="eastAsia" w:ascii="方正仿宋_GBK" w:hAnsi="方正仿宋_GBK" w:cs="方正仿宋_GBK"/>
                <w:szCs w:val="21"/>
              </w:rPr>
            </w:pPr>
            <w:r>
              <w:rPr>
                <w:rFonts w:hint="eastAsia"/>
              </w:rPr>
              <w:t>医院诊断治疗系统</w:t>
            </w:r>
          </w:p>
        </w:tc>
        <w:tc>
          <w:tcPr>
            <w:tcW w:w="761"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1</w:t>
            </w:r>
          </w:p>
        </w:tc>
        <w:tc>
          <w:tcPr>
            <w:tcW w:w="820"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套</w:t>
            </w:r>
          </w:p>
        </w:tc>
        <w:tc>
          <w:tcPr>
            <w:tcW w:w="1370" w:type="dxa"/>
            <w:vAlign w:val="center"/>
          </w:tcPr>
          <w:p>
            <w:pPr>
              <w:jc w:val="center"/>
              <w:rPr>
                <w:rFonts w:hint="eastAsia" w:ascii="方正仿宋_GBK" w:hAnsi="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65"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3</w:t>
            </w:r>
          </w:p>
        </w:tc>
        <w:tc>
          <w:tcPr>
            <w:tcW w:w="3058" w:type="dxa"/>
            <w:vMerge w:val="continue"/>
          </w:tcPr>
          <w:p>
            <w:pPr>
              <w:spacing w:line="520" w:lineRule="exact"/>
              <w:ind w:right="-119"/>
              <w:jc w:val="left"/>
              <w:rPr>
                <w:rFonts w:hint="eastAsia" w:ascii="方正仿宋_GBK" w:hAnsi="方正仿宋_GBK" w:cs="方正仿宋_GBK"/>
                <w:szCs w:val="21"/>
              </w:rPr>
            </w:pPr>
          </w:p>
        </w:tc>
        <w:tc>
          <w:tcPr>
            <w:tcW w:w="2227" w:type="dxa"/>
            <w:vAlign w:val="center"/>
          </w:tcPr>
          <w:p>
            <w:pPr>
              <w:jc w:val="center"/>
              <w:rPr>
                <w:rFonts w:hint="eastAsia" w:ascii="方正仿宋_GBK" w:hAnsi="方正仿宋_GBK" w:cs="方正仿宋_GBK"/>
                <w:szCs w:val="21"/>
              </w:rPr>
            </w:pPr>
            <w:r>
              <w:rPr>
                <w:rFonts w:hint="eastAsia"/>
              </w:rPr>
              <w:t>在职护士培训系统</w:t>
            </w:r>
          </w:p>
        </w:tc>
        <w:tc>
          <w:tcPr>
            <w:tcW w:w="761"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1</w:t>
            </w:r>
          </w:p>
        </w:tc>
        <w:tc>
          <w:tcPr>
            <w:tcW w:w="820"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套</w:t>
            </w:r>
          </w:p>
        </w:tc>
        <w:tc>
          <w:tcPr>
            <w:tcW w:w="1370" w:type="dxa"/>
            <w:vAlign w:val="center"/>
          </w:tcPr>
          <w:p>
            <w:pPr>
              <w:jc w:val="center"/>
              <w:rPr>
                <w:rFonts w:hint="eastAsia" w:ascii="方正仿宋_GBK" w:hAnsi="方正仿宋_GBK" w:cs="方正仿宋_GBK"/>
                <w:szCs w:val="21"/>
              </w:rPr>
            </w:pPr>
          </w:p>
        </w:tc>
      </w:tr>
    </w:tbl>
    <w:p/>
    <w:p>
      <w:pPr>
        <w:pStyle w:val="5"/>
        <w:numPr>
          <w:ilvl w:val="0"/>
          <w:numId w:val="5"/>
        </w:numPr>
        <w:spacing w:before="196"/>
        <w:ind w:firstLine="518"/>
        <w:rPr>
          <w:szCs w:val="22"/>
        </w:rPr>
      </w:pPr>
      <w:bookmarkStart w:id="85" w:name="_Toc3143"/>
      <w:bookmarkStart w:id="86" w:name="_Toc31042"/>
      <w:r>
        <w:rPr>
          <w:rFonts w:hint="eastAsia"/>
          <w:szCs w:val="22"/>
        </w:rPr>
        <w:t>技术</w:t>
      </w:r>
      <w:bookmarkEnd w:id="85"/>
      <w:bookmarkEnd w:id="86"/>
      <w:r>
        <w:rPr>
          <w:rFonts w:hint="eastAsia"/>
          <w:szCs w:val="22"/>
        </w:rPr>
        <w:t>需求表</w:t>
      </w:r>
    </w:p>
    <w:tbl>
      <w:tblPr>
        <w:tblStyle w:val="14"/>
        <w:tblW w:w="91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0"/>
        <w:gridCol w:w="945"/>
        <w:gridCol w:w="75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7"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jc w:val="center"/>
              <w:rPr>
                <w:rFonts w:ascii="方正仿宋_GBK" w:hAnsi="方正仿宋_GBK" w:cs="方正仿宋_GBK" w:eastAsiaTheme="minorEastAsia"/>
                <w:sz w:val="21"/>
                <w:szCs w:val="21"/>
              </w:rPr>
            </w:pPr>
            <w:bookmarkStart w:id="87" w:name="_Toc5179"/>
            <w:bookmarkStart w:id="88" w:name="_Toc1136"/>
            <w:bookmarkStart w:id="89" w:name="_Toc384905065"/>
            <w:bookmarkStart w:id="90" w:name="_Toc409189624"/>
            <w:r>
              <w:rPr>
                <w:rFonts w:ascii="方正仿宋_GBK" w:hAnsi="方正仿宋_GBK" w:cs="方正仿宋_GBK" w:eastAsiaTheme="minorEastAsia"/>
                <w:sz w:val="21"/>
                <w:szCs w:val="21"/>
              </w:rPr>
              <w:t>序号</w:t>
            </w:r>
          </w:p>
        </w:tc>
        <w:tc>
          <w:tcPr>
            <w:tcW w:w="945"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jc w:val="center"/>
              <w:rPr>
                <w:rFonts w:ascii="方正仿宋_GBK" w:hAnsi="方正仿宋_GBK" w:cs="方正仿宋_GBK" w:eastAsiaTheme="minorEastAsia"/>
                <w:sz w:val="21"/>
                <w:szCs w:val="21"/>
              </w:rPr>
            </w:pPr>
            <w:r>
              <w:rPr>
                <w:rFonts w:ascii="方正仿宋_GBK" w:hAnsi="方正仿宋_GBK" w:cs="方正仿宋_GBK" w:eastAsiaTheme="minorEastAsia"/>
                <w:sz w:val="21"/>
                <w:szCs w:val="21"/>
              </w:rPr>
              <w:t>项目名称</w:t>
            </w:r>
          </w:p>
        </w:tc>
        <w:tc>
          <w:tcPr>
            <w:tcW w:w="7535" w:type="dxa"/>
            <w:tcBorders>
              <w:top w:val="single" w:color="auto" w:sz="4" w:space="0"/>
              <w:left w:val="single" w:color="auto" w:sz="4" w:space="0"/>
              <w:bottom w:val="single" w:color="auto" w:sz="4" w:space="0"/>
              <w:right w:val="single" w:color="auto" w:sz="4" w:space="0"/>
            </w:tcBorders>
            <w:vAlign w:val="center"/>
          </w:tcPr>
          <w:p>
            <w:pPr>
              <w:keepLines/>
              <w:wordWrap w:val="0"/>
              <w:spacing w:line="560" w:lineRule="exact"/>
              <w:jc w:val="center"/>
              <w:rPr>
                <w:rFonts w:hint="eastAsia" w:ascii="方正仿宋_GBK" w:hAnsi="方正仿宋_GBK" w:cs="方正仿宋_GBK"/>
                <w:szCs w:val="21"/>
              </w:rPr>
            </w:pPr>
            <w:r>
              <w:rPr>
                <w:rFonts w:hint="eastAsia" w:ascii="方正仿宋_GBK" w:hAnsi="方正仿宋_GBK" w:cs="方正仿宋_GBK"/>
                <w:szCs w:val="21"/>
              </w:rPr>
              <w:t>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2"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20"/>
              <w:numPr>
                <w:ilvl w:val="0"/>
                <w:numId w:val="6"/>
              </w:numPr>
              <w:ind w:firstLineChars="0"/>
              <w:rPr>
                <w:rFonts w:ascii="方正仿宋_GBK" w:hAnsi="方正仿宋_GBK" w:cs="方正仿宋_GBK" w:eastAsiaTheme="minorEastAsia"/>
                <w:sz w:val="21"/>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rPr>
                <w:rFonts w:ascii="方正仿宋_GBK" w:hAnsi="方正仿宋_GBK" w:cs="方正仿宋_GBK" w:eastAsiaTheme="minorEastAsia"/>
                <w:sz w:val="21"/>
                <w:szCs w:val="21"/>
              </w:rPr>
            </w:pPr>
            <w:r>
              <w:rPr>
                <w:rFonts w:ascii="方正仿宋_GBK" w:hAnsi="方正仿宋_GBK" w:cs="方正仿宋_GBK" w:eastAsiaTheme="minorEastAsia"/>
                <w:sz w:val="21"/>
                <w:szCs w:val="21"/>
              </w:rPr>
              <w:t>医学在线考试系统</w:t>
            </w:r>
          </w:p>
        </w:tc>
        <w:tc>
          <w:tcPr>
            <w:tcW w:w="7535"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spacing w:line="360" w:lineRule="auto"/>
              <w:ind w:firstLineChars="0"/>
              <w:rPr>
                <w:rFonts w:cs="华文细黑" w:asciiTheme="minorEastAsia" w:hAnsiTheme="minorEastAsia" w:eastAsiaTheme="minorEastAsia"/>
                <w:b/>
                <w:bCs/>
                <w:szCs w:val="21"/>
              </w:rPr>
            </w:pPr>
            <w:r>
              <w:rPr>
                <w:rFonts w:hint="eastAsia" w:cs="华文细黑" w:asciiTheme="minorEastAsia" w:hAnsiTheme="minorEastAsia" w:eastAsiaTheme="minorEastAsia"/>
                <w:b/>
                <w:bCs/>
                <w:szCs w:val="21"/>
              </w:rPr>
              <w:t>功能要求</w:t>
            </w:r>
          </w:p>
          <w:p>
            <w:pPr>
              <w:spacing w:line="360" w:lineRule="auto"/>
              <w:ind w:left="200"/>
              <w:rPr>
                <w:rFonts w:asciiTheme="minorEastAsia" w:hAnsiTheme="minorEastAsia"/>
                <w:bCs/>
                <w:szCs w:val="21"/>
              </w:rPr>
            </w:pPr>
            <w:r>
              <w:rPr>
                <w:rFonts w:hint="eastAsia" w:cs="华文细黑" w:asciiTheme="minorEastAsia" w:hAnsiTheme="minorEastAsia"/>
                <w:bCs/>
                <w:szCs w:val="21"/>
              </w:rPr>
              <w:t>系统功能角色分类前台考生端和后台管理端</w:t>
            </w:r>
          </w:p>
          <w:p>
            <w:pPr>
              <w:spacing w:line="360" w:lineRule="auto"/>
              <w:outlineLvl w:val="0"/>
              <w:rPr>
                <w:rFonts w:asciiTheme="minorEastAsia" w:hAnsiTheme="minorEastAsia"/>
                <w:bCs/>
                <w:szCs w:val="21"/>
              </w:rPr>
            </w:pPr>
            <w:r>
              <w:rPr>
                <w:rFonts w:hint="eastAsia" w:cs="华文细黑" w:asciiTheme="minorEastAsia" w:hAnsiTheme="minorEastAsia"/>
                <w:bCs/>
                <w:szCs w:val="21"/>
              </w:rPr>
              <w:t>（一）：前台考生端主要功能</w:t>
            </w:r>
          </w:p>
          <w:p>
            <w:pPr>
              <w:spacing w:line="360" w:lineRule="auto"/>
              <w:rPr>
                <w:rFonts w:asciiTheme="minorEastAsia" w:hAnsiTheme="minorEastAsia"/>
                <w:color w:val="000000"/>
                <w:szCs w:val="21"/>
              </w:rPr>
            </w:pPr>
            <w:r>
              <w:rPr>
                <w:rFonts w:hint="eastAsia" w:asciiTheme="minorEastAsia" w:hAnsiTheme="minorEastAsia"/>
                <w:color w:val="000000"/>
                <w:szCs w:val="21"/>
              </w:rPr>
              <w:t>1、在线考试功能：进入在线考场：显示待考试场次，以及考试的基本信息，单份试卷了直接点击开始考试按钮即可进行答题，多份试卷选择试卷后进入答题。</w:t>
            </w:r>
          </w:p>
          <w:p>
            <w:pPr>
              <w:spacing w:line="360" w:lineRule="auto"/>
              <w:rPr>
                <w:rFonts w:asciiTheme="minorEastAsia" w:hAnsiTheme="minorEastAsia"/>
                <w:color w:val="000000"/>
                <w:szCs w:val="21"/>
              </w:rPr>
            </w:pPr>
            <w:r>
              <w:rPr>
                <w:rFonts w:hint="eastAsia" w:ascii="Times New Roman" w:hAnsi="Times New Roman" w:eastAsia="方正仿宋_GBK" w:cs="Times New Roman"/>
                <w:szCs w:val="21"/>
              </w:rPr>
              <w:t>★</w:t>
            </w:r>
            <w:r>
              <w:rPr>
                <w:rFonts w:hint="eastAsia" w:asciiTheme="minorEastAsia" w:hAnsiTheme="minorEastAsia"/>
                <w:color w:val="000000"/>
                <w:szCs w:val="21"/>
              </w:rPr>
              <w:t>2、在线练习功能</w:t>
            </w:r>
          </w:p>
          <w:p>
            <w:pPr>
              <w:spacing w:line="360" w:lineRule="auto"/>
              <w:rPr>
                <w:rFonts w:asciiTheme="minorEastAsia" w:hAnsiTheme="minorEastAsia"/>
                <w:color w:val="000000"/>
                <w:szCs w:val="21"/>
              </w:rPr>
            </w:pPr>
            <w:r>
              <w:rPr>
                <w:rFonts w:hint="eastAsia" w:asciiTheme="minorEastAsia" w:hAnsiTheme="minorEastAsia"/>
                <w:color w:val="000000"/>
                <w:szCs w:val="21"/>
              </w:rPr>
              <w:t>组卷练习:不同章节组合抽题，生成试卷练习</w:t>
            </w:r>
          </w:p>
          <w:p>
            <w:pPr>
              <w:spacing w:line="360" w:lineRule="auto"/>
              <w:rPr>
                <w:rFonts w:asciiTheme="minorEastAsia" w:hAnsiTheme="minorEastAsia"/>
                <w:color w:val="000000"/>
                <w:szCs w:val="21"/>
              </w:rPr>
            </w:pPr>
            <w:r>
              <w:rPr>
                <w:rFonts w:hint="eastAsia" w:asciiTheme="minorEastAsia" w:hAnsiTheme="minorEastAsia"/>
                <w:color w:val="000000"/>
                <w:szCs w:val="21"/>
              </w:rPr>
              <w:t>章节练习：按照所选章节试题顺序练习试题。系统会自动记录练习的进度下次可进入继续练习，也可重置练习记录</w:t>
            </w:r>
          </w:p>
          <w:p>
            <w:pPr>
              <w:spacing w:line="360" w:lineRule="auto"/>
              <w:rPr>
                <w:rFonts w:asciiTheme="minorEastAsia" w:hAnsiTheme="minorEastAsia"/>
                <w:color w:val="000000"/>
                <w:szCs w:val="21"/>
              </w:rPr>
            </w:pPr>
            <w:r>
              <w:rPr>
                <w:rFonts w:hint="eastAsia" w:asciiTheme="minorEastAsia" w:hAnsiTheme="minorEastAsia"/>
                <w:color w:val="000000"/>
                <w:szCs w:val="21"/>
              </w:rPr>
              <w:t>收藏题库:收藏部分试题进行练习</w:t>
            </w:r>
          </w:p>
          <w:p>
            <w:pPr>
              <w:spacing w:line="360" w:lineRule="auto"/>
              <w:rPr>
                <w:rFonts w:asciiTheme="minorEastAsia" w:hAnsiTheme="minorEastAsia"/>
                <w:color w:val="000000"/>
                <w:szCs w:val="21"/>
              </w:rPr>
            </w:pPr>
            <w:r>
              <w:rPr>
                <w:rFonts w:hint="eastAsia" w:asciiTheme="minorEastAsia" w:hAnsiTheme="minorEastAsia"/>
                <w:color w:val="000000"/>
                <w:szCs w:val="21"/>
              </w:rPr>
              <w:t>错题重练：进入错题库练习</w:t>
            </w:r>
          </w:p>
          <w:p>
            <w:pPr>
              <w:spacing w:line="360" w:lineRule="auto"/>
              <w:rPr>
                <w:rFonts w:asciiTheme="minorEastAsia" w:hAnsiTheme="minorEastAsia"/>
                <w:color w:val="000000"/>
                <w:szCs w:val="21"/>
              </w:rPr>
            </w:pPr>
            <w:r>
              <w:rPr>
                <w:rFonts w:hint="eastAsia" w:asciiTheme="minorEastAsia" w:hAnsiTheme="minorEastAsia"/>
                <w:color w:val="000000"/>
                <w:szCs w:val="21"/>
              </w:rPr>
              <w:t>3、在线学习：可以学习管理员后台上传资料</w:t>
            </w:r>
          </w:p>
          <w:p>
            <w:pPr>
              <w:spacing w:line="360" w:lineRule="auto"/>
              <w:ind w:left="180"/>
              <w:rPr>
                <w:rFonts w:asciiTheme="minorEastAsia" w:hAnsiTheme="minorEastAsia"/>
                <w:color w:val="000000"/>
                <w:szCs w:val="21"/>
              </w:rPr>
            </w:pPr>
            <w:r>
              <w:rPr>
                <w:rFonts w:hint="eastAsia" w:asciiTheme="minorEastAsia" w:hAnsiTheme="minorEastAsia"/>
                <w:color w:val="000000"/>
                <w:szCs w:val="21"/>
              </w:rPr>
              <w:t>4、统计查询：可以查询自己练习、考试情况</w:t>
            </w:r>
          </w:p>
          <w:p>
            <w:pPr>
              <w:spacing w:line="360" w:lineRule="auto"/>
              <w:ind w:left="180"/>
              <w:rPr>
                <w:rFonts w:cs="华文细黑" w:asciiTheme="minorEastAsia" w:hAnsiTheme="minorEastAsia"/>
                <w:bCs/>
                <w:szCs w:val="21"/>
              </w:rPr>
            </w:pPr>
            <w:r>
              <w:rPr>
                <w:rFonts w:hint="eastAsia" w:cs="华文细黑" w:asciiTheme="minorEastAsia" w:hAnsiTheme="minorEastAsia"/>
                <w:bCs/>
                <w:szCs w:val="21"/>
              </w:rPr>
              <w:t>（二）</w:t>
            </w:r>
            <w:r>
              <w:rPr>
                <w:rFonts w:cs="华文细黑" w:asciiTheme="minorEastAsia" w:hAnsiTheme="minorEastAsia"/>
                <w:bCs/>
                <w:szCs w:val="21"/>
              </w:rPr>
              <w:t xml:space="preserve"> </w:t>
            </w:r>
            <w:r>
              <w:rPr>
                <w:rFonts w:hint="eastAsia" w:cs="华文细黑" w:asciiTheme="minorEastAsia" w:hAnsiTheme="minorEastAsia"/>
                <w:bCs/>
                <w:szCs w:val="21"/>
              </w:rPr>
              <w:t>后台（管理端）主要功能</w:t>
            </w:r>
          </w:p>
          <w:p>
            <w:pPr>
              <w:pStyle w:val="22"/>
              <w:numPr>
                <w:ilvl w:val="0"/>
                <w:numId w:val="7"/>
              </w:numPr>
              <w:kinsoku w:val="0"/>
              <w:spacing w:before="196" w:beforeLines="50" w:after="196" w:afterLines="50" w:line="360" w:lineRule="auto"/>
              <w:ind w:firstLineChars="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人员管理</w:t>
            </w:r>
          </w:p>
          <w:p>
            <w:pPr>
              <w:kinsoku w:val="0"/>
              <w:spacing w:before="196" w:beforeLines="50" w:after="196" w:afterLines="50" w:line="360" w:lineRule="auto"/>
              <w:rPr>
                <w:rFonts w:asciiTheme="minorEastAsia" w:hAnsiTheme="minorEastAsia"/>
                <w:color w:val="000000"/>
                <w:szCs w:val="21"/>
              </w:rPr>
            </w:pPr>
            <w:r>
              <w:rPr>
                <w:rFonts w:hint="eastAsia" w:asciiTheme="minorEastAsia" w:hAnsiTheme="minorEastAsia"/>
                <w:color w:val="000000"/>
                <w:szCs w:val="21"/>
              </w:rPr>
              <w:t>可以实现考务人员、考生的增加、修改、删除、查询、重置密码等</w:t>
            </w:r>
          </w:p>
          <w:p>
            <w:pPr>
              <w:kinsoku w:val="0"/>
              <w:spacing w:before="196" w:beforeLines="50" w:after="196" w:afterLines="50" w:line="360" w:lineRule="auto"/>
              <w:rPr>
                <w:rFonts w:asciiTheme="minorEastAsia" w:hAnsiTheme="minorEastAsia"/>
                <w:b/>
                <w:color w:val="000000"/>
                <w:szCs w:val="21"/>
              </w:rPr>
            </w:pPr>
            <w:r>
              <w:rPr>
                <w:rFonts w:hint="eastAsia" w:ascii="Times New Roman" w:hAnsi="Times New Roman" w:eastAsia="方正仿宋_GBK" w:cs="Times New Roman"/>
                <w:szCs w:val="21"/>
              </w:rPr>
              <w:t>★</w:t>
            </w:r>
            <w:r>
              <w:rPr>
                <w:rFonts w:hint="eastAsia" w:asciiTheme="minorEastAsia" w:hAnsiTheme="minorEastAsia"/>
                <w:b/>
                <w:color w:val="000000"/>
                <w:szCs w:val="21"/>
              </w:rPr>
              <w:t>2题库管理</w:t>
            </w:r>
          </w:p>
          <w:p>
            <w:pPr>
              <w:kinsoku w:val="0"/>
              <w:spacing w:before="196" w:beforeLines="50" w:after="196" w:afterLines="50" w:line="360" w:lineRule="auto"/>
              <w:rPr>
                <w:rFonts w:asciiTheme="minorEastAsia" w:hAnsiTheme="minorEastAsia"/>
                <w:color w:val="000000"/>
                <w:szCs w:val="21"/>
              </w:rPr>
            </w:pPr>
            <w:r>
              <w:rPr>
                <w:rFonts w:hint="eastAsia" w:asciiTheme="minorEastAsia" w:hAnsiTheme="minorEastAsia"/>
                <w:color w:val="000000"/>
                <w:szCs w:val="21"/>
              </w:rPr>
              <w:t>2.1查看原题库里试题</w:t>
            </w:r>
          </w:p>
          <w:p>
            <w:pPr>
              <w:kinsoku w:val="0"/>
              <w:spacing w:before="196" w:beforeLines="50" w:after="196" w:afterLines="50" w:line="360" w:lineRule="auto"/>
              <w:rPr>
                <w:rFonts w:asciiTheme="minorEastAsia" w:hAnsiTheme="minorEastAsia"/>
                <w:color w:val="000000"/>
                <w:szCs w:val="21"/>
              </w:rPr>
            </w:pPr>
            <w:r>
              <w:rPr>
                <w:rFonts w:hint="eastAsia" w:asciiTheme="minorEastAsia" w:hAnsiTheme="minorEastAsia"/>
                <w:color w:val="000000"/>
                <w:szCs w:val="21"/>
              </w:rPr>
              <w:t>2.2自建题库分类和在分类里加入本单位题库</w:t>
            </w:r>
          </w:p>
          <w:p>
            <w:pPr>
              <w:kinsoku w:val="0"/>
              <w:spacing w:before="196" w:beforeLines="50" w:after="196" w:afterLines="50" w:line="360" w:lineRule="auto"/>
              <w:rPr>
                <w:rFonts w:asciiTheme="minorEastAsia" w:hAnsiTheme="minorEastAsia"/>
                <w:color w:val="000000"/>
                <w:szCs w:val="21"/>
              </w:rPr>
            </w:pPr>
            <w:r>
              <w:rPr>
                <w:rFonts w:hint="eastAsia" w:asciiTheme="minorEastAsia" w:hAnsiTheme="minorEastAsia"/>
                <w:color w:val="000000"/>
                <w:szCs w:val="21"/>
              </w:rPr>
              <w:t>2.3根据试题使用情况自动计算难易度</w:t>
            </w:r>
          </w:p>
          <w:p>
            <w:pPr>
              <w:kinsoku w:val="0"/>
              <w:spacing w:before="196" w:beforeLines="50" w:after="196" w:afterLines="50" w:line="360" w:lineRule="auto"/>
              <w:rPr>
                <w:rFonts w:asciiTheme="minorEastAsia" w:hAnsiTheme="minorEastAsia"/>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、考务管理</w:t>
            </w:r>
          </w:p>
          <w:p>
            <w:pPr>
              <w:kinsoku w:val="0"/>
              <w:spacing w:before="196" w:beforeLines="50" w:after="196" w:afterLines="50" w:line="360" w:lineRule="auto"/>
              <w:rPr>
                <w:rFonts w:asciiTheme="minorEastAsia" w:hAnsiTheme="minorEastAsia"/>
                <w:color w:val="000000"/>
                <w:szCs w:val="21"/>
              </w:rPr>
            </w:pPr>
            <w:r>
              <w:rPr>
                <w:rFonts w:asciiTheme="minorEastAsia" w:hAnsiTheme="minorEastAsia"/>
                <w:color w:val="000000"/>
                <w:szCs w:val="21"/>
              </w:rPr>
              <w:t>3</w:t>
            </w:r>
            <w:r>
              <w:rPr>
                <w:rFonts w:hint="eastAsia" w:asciiTheme="minorEastAsia" w:hAnsiTheme="minorEastAsia"/>
                <w:color w:val="000000"/>
                <w:szCs w:val="21"/>
              </w:rPr>
              <w:t>.1组卷方式：有单份组卷、多份试卷（一次出多份试卷，然后在分配到每个考生），从卷组卷（从以前考试过的卷子中抽题组卷），策略组卷（以策略里面的模板抽题组卷）四种方式以满足不同考试要求</w:t>
            </w:r>
          </w:p>
          <w:p>
            <w:pPr>
              <w:kinsoku w:val="0"/>
              <w:spacing w:before="196" w:beforeLines="50" w:after="196" w:afterLines="50" w:line="360" w:lineRule="auto"/>
              <w:rPr>
                <w:rFonts w:asciiTheme="minorEastAsia" w:hAnsiTheme="minorEastAsia"/>
                <w:color w:val="000000"/>
                <w:szCs w:val="21"/>
              </w:rPr>
            </w:pPr>
            <w:r>
              <w:rPr>
                <w:rFonts w:asciiTheme="minorEastAsia" w:hAnsiTheme="minorEastAsia"/>
                <w:color w:val="000000"/>
                <w:szCs w:val="21"/>
              </w:rPr>
              <w:t>3.2</w:t>
            </w:r>
            <w:r>
              <w:rPr>
                <w:rFonts w:hint="eastAsia" w:asciiTheme="minorEastAsia" w:hAnsiTheme="minorEastAsia"/>
                <w:color w:val="000000"/>
                <w:szCs w:val="21"/>
              </w:rPr>
              <w:t>考试方式：有打印试卷考试、</w:t>
            </w:r>
            <w:r>
              <w:rPr>
                <w:rFonts w:asciiTheme="minorEastAsia" w:hAnsiTheme="minorEastAsia"/>
                <w:color w:val="000000"/>
                <w:szCs w:val="21"/>
              </w:rPr>
              <w:t>PC</w:t>
            </w:r>
            <w:r>
              <w:rPr>
                <w:rFonts w:hint="eastAsia" w:asciiTheme="minorEastAsia" w:hAnsiTheme="minorEastAsia"/>
                <w:color w:val="000000"/>
                <w:szCs w:val="21"/>
              </w:rPr>
              <w:t>端考试、手机考试（又分登录直接考试、扫码考试、现场签到考试形式）</w:t>
            </w:r>
          </w:p>
          <w:p>
            <w:pPr>
              <w:kinsoku w:val="0"/>
              <w:spacing w:before="196" w:beforeLines="50" w:after="196" w:afterLines="50" w:line="360" w:lineRule="auto"/>
              <w:rPr>
                <w:rFonts w:asciiTheme="minorEastAsia" w:hAnsiTheme="minorEastAsia"/>
                <w:color w:val="000000"/>
                <w:szCs w:val="21"/>
              </w:rPr>
            </w:pPr>
            <w:r>
              <w:rPr>
                <w:rFonts w:hint="eastAsia" w:ascii="Times New Roman" w:hAnsi="Times New Roman" w:eastAsia="方正仿宋_GBK" w:cs="Times New Roman"/>
                <w:szCs w:val="21"/>
              </w:rPr>
              <w:t>★</w:t>
            </w:r>
            <w:r>
              <w:rPr>
                <w:rFonts w:asciiTheme="minorEastAsia" w:hAnsiTheme="minorEastAsia"/>
                <w:color w:val="000000"/>
                <w:szCs w:val="21"/>
              </w:rPr>
              <w:t>3.3</w:t>
            </w:r>
            <w:r>
              <w:rPr>
                <w:rFonts w:hint="eastAsia" w:asciiTheme="minorEastAsia" w:hAnsiTheme="minorEastAsia"/>
                <w:color w:val="000000"/>
                <w:szCs w:val="21"/>
              </w:rPr>
              <w:t>考场监督：要求能监督正在考试的考生人数，是否缺考，是否交卷以及由于特殊原因造成不能正常考试的情况可以让考生重回考场更换答卷并为其增补考试时间</w:t>
            </w:r>
          </w:p>
          <w:p>
            <w:pPr>
              <w:spacing w:line="360" w:lineRule="auto"/>
              <w:rPr>
                <w:rFonts w:asciiTheme="minorEastAsia" w:hAnsiTheme="minorEastAsia"/>
                <w:color w:val="000000"/>
                <w:szCs w:val="21"/>
              </w:rPr>
            </w:pPr>
            <w:r>
              <w:rPr>
                <w:rFonts w:hint="eastAsia" w:asciiTheme="minorEastAsia" w:hAnsiTheme="minorEastAsia"/>
                <w:color w:val="000000"/>
                <w:szCs w:val="21"/>
              </w:rPr>
              <w:t>4</w:t>
            </w:r>
            <w:r>
              <w:rPr>
                <w:rFonts w:asciiTheme="minorEastAsia" w:hAnsiTheme="minorEastAsia"/>
                <w:color w:val="000000"/>
                <w:szCs w:val="21"/>
              </w:rPr>
              <w:t>.4</w:t>
            </w:r>
            <w:r>
              <w:rPr>
                <w:rFonts w:hint="eastAsia" w:asciiTheme="minorEastAsia" w:hAnsiTheme="minorEastAsia"/>
                <w:color w:val="000000"/>
                <w:szCs w:val="21"/>
              </w:rPr>
              <w:t>批改试卷：要求客观题系统自动阅卷，主观题需要人为判断分数。</w:t>
            </w:r>
          </w:p>
          <w:p>
            <w:pPr>
              <w:kinsoku w:val="0"/>
              <w:spacing w:before="196" w:beforeLines="50" w:after="196" w:afterLines="50" w:line="360" w:lineRule="auto"/>
              <w:rPr>
                <w:rFonts w:asciiTheme="minorEastAsia" w:hAnsiTheme="minorEastAsia"/>
                <w:color w:val="000000"/>
                <w:szCs w:val="21"/>
              </w:rPr>
            </w:pPr>
            <w:r>
              <w:rPr>
                <w:rFonts w:hint="eastAsia" w:asciiTheme="minorEastAsia" w:hAnsiTheme="minorEastAsia"/>
                <w:color w:val="000000"/>
                <w:szCs w:val="21"/>
              </w:rPr>
              <w:t>4</w:t>
            </w:r>
            <w:r>
              <w:rPr>
                <w:rFonts w:asciiTheme="minorEastAsia" w:hAnsiTheme="minorEastAsia"/>
                <w:color w:val="000000"/>
                <w:szCs w:val="21"/>
              </w:rPr>
              <w:t>.5</w:t>
            </w:r>
            <w:r>
              <w:rPr>
                <w:rFonts w:hint="eastAsia" w:asciiTheme="minorEastAsia" w:hAnsiTheme="minorEastAsia"/>
                <w:color w:val="000000"/>
                <w:szCs w:val="21"/>
              </w:rPr>
              <w:t>成绩查询：要求能查询每堂考试学员的成绩，也可以根据学员类型以及考试类型查询学员</w:t>
            </w:r>
          </w:p>
          <w:p>
            <w:pPr>
              <w:kinsoku w:val="0"/>
              <w:spacing w:before="196" w:beforeLines="50" w:after="196" w:afterLines="50" w:line="360" w:lineRule="auto"/>
              <w:rPr>
                <w:rFonts w:asciiTheme="minorEastAsia" w:hAnsiTheme="minorEastAsia"/>
                <w:b/>
                <w:color w:val="000000"/>
                <w:szCs w:val="21"/>
              </w:rPr>
            </w:pPr>
            <w:r>
              <w:rPr>
                <w:rFonts w:hint="eastAsia" w:asciiTheme="minorEastAsia" w:hAnsiTheme="minorEastAsia"/>
                <w:b/>
                <w:color w:val="000000"/>
                <w:szCs w:val="21"/>
              </w:rPr>
              <w:t>5、统计分析</w:t>
            </w:r>
          </w:p>
          <w:p>
            <w:pPr>
              <w:kinsoku w:val="0"/>
              <w:spacing w:before="196" w:beforeLines="50" w:after="196" w:afterLines="50" w:line="360" w:lineRule="auto"/>
              <w:rPr>
                <w:rFonts w:asciiTheme="minorEastAsia" w:hAnsiTheme="minorEastAsia"/>
                <w:color w:val="000000"/>
                <w:szCs w:val="21"/>
              </w:rPr>
            </w:pPr>
            <w:r>
              <w:rPr>
                <w:rFonts w:hint="eastAsia" w:ascii="Times New Roman" w:hAnsi="Times New Roman" w:eastAsia="方正仿宋_GBK" w:cs="Times New Roman"/>
                <w:szCs w:val="21"/>
              </w:rPr>
              <w:t>★</w:t>
            </w:r>
            <w:r>
              <w:rPr>
                <w:rFonts w:hint="eastAsia" w:asciiTheme="minorEastAsia" w:hAnsiTheme="minorEastAsia"/>
                <w:color w:val="000000"/>
                <w:szCs w:val="21"/>
              </w:rPr>
              <w:t>5.1总体考试情况统计：可以统计考试系统建设以来总体考试次数、考试总人次、当前正在考试场次、总试题量，近半年每月考试情况</w:t>
            </w:r>
          </w:p>
          <w:p>
            <w:pPr>
              <w:spacing w:line="360" w:lineRule="auto"/>
              <w:rPr>
                <w:rFonts w:asciiTheme="minorEastAsia" w:hAnsiTheme="minorEastAsia"/>
                <w:color w:val="000000"/>
                <w:szCs w:val="21"/>
              </w:rPr>
            </w:pPr>
            <w:r>
              <w:rPr>
                <w:rFonts w:hint="eastAsia" w:ascii="Times New Roman" w:hAnsi="Times New Roman" w:eastAsia="方正仿宋_GBK" w:cs="Times New Roman"/>
                <w:szCs w:val="21"/>
              </w:rPr>
              <w:t>★</w:t>
            </w:r>
            <w:r>
              <w:rPr>
                <w:rFonts w:hint="eastAsia" w:asciiTheme="minorEastAsia" w:hAnsiTheme="minorEastAsia"/>
                <w:color w:val="000000"/>
                <w:szCs w:val="21"/>
              </w:rPr>
              <w:t>5.2考试类型统计：系统中所有的考试类型考试次数占比、次数统计，可深入查看考试详细情况。</w:t>
            </w:r>
          </w:p>
          <w:p>
            <w:pPr>
              <w:kinsoku w:val="0"/>
              <w:spacing w:before="196" w:beforeLines="50" w:after="196" w:afterLines="50" w:line="360" w:lineRule="auto"/>
              <w:rPr>
                <w:rFonts w:asciiTheme="minorEastAsia" w:hAnsiTheme="minorEastAsia"/>
                <w:color w:val="000000"/>
                <w:szCs w:val="21"/>
              </w:rPr>
            </w:pPr>
            <w:r>
              <w:rPr>
                <w:rFonts w:hint="eastAsia" w:ascii="Times New Roman" w:hAnsi="Times New Roman" w:eastAsia="方正仿宋_GBK" w:cs="Times New Roman"/>
                <w:szCs w:val="21"/>
              </w:rPr>
              <w:t>★</w:t>
            </w:r>
            <w:r>
              <w:rPr>
                <w:rFonts w:hint="eastAsia" w:asciiTheme="minorEastAsia" w:hAnsiTheme="minorEastAsia"/>
                <w:color w:val="000000"/>
                <w:szCs w:val="21"/>
              </w:rPr>
              <w:t>5.3考试分析：能统计分析每次的信度、区分度、标准差、难易度和在每个分数段的人数、合格率、最高分、最低分、平均分等</w:t>
            </w:r>
          </w:p>
          <w:p>
            <w:pPr>
              <w:kinsoku w:val="0"/>
              <w:spacing w:before="196" w:beforeLines="50" w:after="196" w:afterLines="50" w:line="360" w:lineRule="auto"/>
              <w:rPr>
                <w:rFonts w:asciiTheme="minorEastAsia" w:hAnsiTheme="minorEastAsia"/>
                <w:color w:val="000000"/>
                <w:szCs w:val="21"/>
              </w:rPr>
            </w:pPr>
            <w:r>
              <w:rPr>
                <w:rFonts w:hint="eastAsia" w:asciiTheme="minorEastAsia" w:hAnsiTheme="minorEastAsia"/>
                <w:color w:val="000000"/>
                <w:szCs w:val="21"/>
              </w:rPr>
              <w:t>5.4试题分析：可以查询每个题型得分率、每道试题得分率、每个选项选择率等</w:t>
            </w:r>
          </w:p>
          <w:p>
            <w:pPr>
              <w:pStyle w:val="2"/>
              <w:ind w:firstLine="0"/>
              <w:rPr>
                <w:rFonts w:asciiTheme="minorEastAsia" w:hAnsiTheme="minorEastAsia"/>
                <w:sz w:val="21"/>
                <w:szCs w:val="21"/>
              </w:rPr>
            </w:pPr>
            <w:r>
              <w:rPr>
                <w:rFonts w:hint="eastAsia" w:asciiTheme="minorEastAsia" w:hAnsiTheme="minorEastAsia"/>
                <w:color w:val="000000"/>
                <w:sz w:val="21"/>
                <w:szCs w:val="21"/>
              </w:rPr>
              <w:t>5.5考生分析：可以查询每个考生的考试次数、合格次数、平均分、试卷等</w:t>
            </w:r>
          </w:p>
          <w:p>
            <w:pPr>
              <w:spacing w:before="393" w:beforeLines="100" w:after="196" w:afterLines="50" w:line="360" w:lineRule="auto"/>
              <w:rPr>
                <w:rFonts w:cs="仿宋" w:asciiTheme="minorEastAsia" w:hAnsiTheme="minorEastAsia"/>
                <w:b/>
                <w:szCs w:val="21"/>
              </w:rPr>
            </w:pPr>
            <w:r>
              <w:rPr>
                <w:rFonts w:hint="eastAsia" w:cs="仿宋" w:asciiTheme="minorEastAsia" w:hAnsiTheme="minorEastAsia"/>
                <w:b/>
                <w:szCs w:val="21"/>
              </w:rPr>
              <w:t xml:space="preserve">二、试题要求   </w:t>
            </w:r>
          </w:p>
          <w:p>
            <w:pPr>
              <w:kinsoku w:val="0"/>
              <w:spacing w:before="196" w:beforeLines="50" w:after="196" w:afterLines="50" w:line="360" w:lineRule="auto"/>
              <w:rPr>
                <w:rFonts w:asciiTheme="minorEastAsia" w:hAnsiTheme="minorEastAsia"/>
                <w:color w:val="000000"/>
                <w:szCs w:val="21"/>
              </w:rPr>
            </w:pPr>
            <w:r>
              <w:rPr>
                <w:rFonts w:asciiTheme="minorEastAsia" w:hAnsiTheme="minorEastAsia"/>
                <w:color w:val="000000"/>
                <w:szCs w:val="21"/>
              </w:rPr>
              <w:t>1</w:t>
            </w:r>
            <w:r>
              <w:rPr>
                <w:rFonts w:hint="eastAsia" w:asciiTheme="minorEastAsia" w:hAnsiTheme="minorEastAsia"/>
                <w:color w:val="000000"/>
                <w:szCs w:val="21"/>
              </w:rPr>
              <w:t>、助理全科考试:包含临床培训、基层实践、理论培训等试题</w:t>
            </w:r>
          </w:p>
          <w:p>
            <w:pPr>
              <w:spacing w:line="360" w:lineRule="auto"/>
              <w:rPr>
                <w:rFonts w:asciiTheme="minorEastAsia" w:hAnsiTheme="minorEastAsia"/>
                <w:color w:val="000000"/>
                <w:szCs w:val="21"/>
              </w:rPr>
            </w:pPr>
            <w:r>
              <w:rPr>
                <w:rFonts w:asciiTheme="minorEastAsia" w:hAnsiTheme="minorEastAsia"/>
                <w:color w:val="000000"/>
                <w:szCs w:val="21"/>
              </w:rPr>
              <w:t>2</w:t>
            </w:r>
            <w:r>
              <w:rPr>
                <w:rFonts w:hint="eastAsia" w:asciiTheme="minorEastAsia" w:hAnsiTheme="minorEastAsia"/>
                <w:color w:val="000000"/>
                <w:szCs w:val="21"/>
              </w:rPr>
              <w:t>、执业资格考试：包含临床执业医师、临床执业助理医师、口腔执业医师、口腔执业助理医师、公共卫生执业医师、公共卫生执业助理医师、中医执业医师、中医执业助理医师、中西医结合执业医师、中西医结合执业助理医师、乡镇执业助理医师、执业护士、执业西药师、执业中药师、乡镇中医执业助理医师、公共科目。</w:t>
            </w:r>
          </w:p>
          <w:p>
            <w:pPr>
              <w:spacing w:line="360" w:lineRule="auto"/>
              <w:rPr>
                <w:rFonts w:asciiTheme="minorEastAsia" w:hAnsiTheme="minorEastAsia"/>
                <w:color w:val="000000"/>
                <w:szCs w:val="21"/>
              </w:rPr>
            </w:pPr>
            <w:r>
              <w:rPr>
                <w:rFonts w:asciiTheme="minorEastAsia" w:hAnsiTheme="minorEastAsia"/>
                <w:color w:val="000000"/>
                <w:szCs w:val="21"/>
              </w:rPr>
              <w:t>3</w:t>
            </w:r>
            <w:r>
              <w:rPr>
                <w:rFonts w:hint="eastAsia" w:asciiTheme="minorEastAsia" w:hAnsiTheme="minorEastAsia"/>
                <w:color w:val="000000"/>
                <w:szCs w:val="21"/>
              </w:rPr>
              <w:t>、职称考试：包含初级（士）、初级（师）、中级、副/高级、职称英语</w:t>
            </w:r>
          </w:p>
          <w:p>
            <w:pPr>
              <w:spacing w:line="360" w:lineRule="auto"/>
              <w:rPr>
                <w:rFonts w:asciiTheme="minorEastAsia" w:hAnsiTheme="minorEastAsia"/>
                <w:color w:val="000000"/>
                <w:szCs w:val="21"/>
              </w:rPr>
            </w:pPr>
            <w:r>
              <w:rPr>
                <w:rFonts w:hint="eastAsia" w:ascii="Times New Roman" w:hAnsi="Times New Roman" w:eastAsia="方正仿宋_GBK" w:cs="Times New Roman"/>
                <w:szCs w:val="21"/>
              </w:rPr>
              <w:t>★</w:t>
            </w:r>
            <w:r>
              <w:rPr>
                <w:rFonts w:asciiTheme="minorEastAsia" w:hAnsiTheme="minorEastAsia"/>
                <w:color w:val="000000"/>
                <w:szCs w:val="21"/>
              </w:rPr>
              <w:t>4</w:t>
            </w:r>
            <w:r>
              <w:rPr>
                <w:rFonts w:hint="eastAsia" w:asciiTheme="minorEastAsia" w:hAnsiTheme="minorEastAsia"/>
                <w:color w:val="000000"/>
                <w:szCs w:val="21"/>
              </w:rPr>
              <w:t>、中医规培考试：中医内科、中医外科、中医妇科、中医儿科、针灸科、推拿科、中医康复科、中医骨伤科、中医耳鼻喉科、中医眼科、中医全科、辅助科室、公共课目</w:t>
            </w:r>
          </w:p>
          <w:p>
            <w:pPr>
              <w:spacing w:line="360" w:lineRule="auto"/>
              <w:rPr>
                <w:rFonts w:asciiTheme="minorEastAsia" w:hAnsiTheme="minorEastAsia"/>
                <w:color w:val="000000"/>
                <w:szCs w:val="21"/>
              </w:rPr>
            </w:pPr>
            <w:r>
              <w:rPr>
                <w:rFonts w:hint="eastAsia" w:ascii="Times New Roman" w:hAnsi="Times New Roman" w:eastAsia="方正仿宋_GBK" w:cs="Times New Roman"/>
                <w:szCs w:val="21"/>
              </w:rPr>
              <w:t>★</w:t>
            </w:r>
            <w:r>
              <w:rPr>
                <w:rFonts w:asciiTheme="minorEastAsia" w:hAnsiTheme="minorEastAsia"/>
                <w:color w:val="000000"/>
                <w:szCs w:val="21"/>
              </w:rPr>
              <w:t>5</w:t>
            </w:r>
            <w:r>
              <w:rPr>
                <w:rFonts w:hint="eastAsia" w:asciiTheme="minorEastAsia" w:hAnsiTheme="minorEastAsia"/>
                <w:color w:val="000000"/>
                <w:szCs w:val="21"/>
              </w:rPr>
              <w:t>、三基考试：包括中医、西医、护士的三基考试题库</w:t>
            </w:r>
          </w:p>
          <w:p>
            <w:pPr>
              <w:pStyle w:val="19"/>
              <w:rPr>
                <w:rFonts w:hint="default" w:cs="方正仿宋_GBK" w:asciiTheme="minorEastAsia" w:hAnsiTheme="minorEastAsia" w:eastAsiaTheme="minorEastAsia"/>
                <w:sz w:val="21"/>
                <w:szCs w:val="21"/>
              </w:rPr>
            </w:pPr>
            <w:r>
              <w:rPr>
                <w:rFonts w:cs="方正仿宋_GBK" w:asciiTheme="minorEastAsia" w:hAnsiTheme="minorEastAsia" w:eastAsiaTheme="minorEastAsia"/>
                <w:sz w:val="21"/>
                <w:szCs w:val="21"/>
              </w:rPr>
              <w:t>试题总量不低于5</w:t>
            </w:r>
            <w:r>
              <w:rPr>
                <w:rFonts w:hint="default" w:cs="方正仿宋_GBK" w:asciiTheme="minorEastAsia" w:hAnsiTheme="minorEastAsia" w:eastAsiaTheme="minorEastAsia"/>
                <w:sz w:val="21"/>
                <w:szCs w:val="21"/>
              </w:rPr>
              <w:t>0</w:t>
            </w:r>
            <w:r>
              <w:rPr>
                <w:rFonts w:cs="方正仿宋_GBK" w:asciiTheme="minorEastAsia" w:hAnsiTheme="minorEastAsia" w:eastAsiaTheme="minorEastAsia"/>
                <w:sz w:val="21"/>
                <w:szCs w:val="21"/>
              </w:rPr>
              <w:t>万道，可以同时实现移动端和P</w:t>
            </w:r>
            <w:r>
              <w:rPr>
                <w:rFonts w:hint="default" w:cs="方正仿宋_GBK" w:asciiTheme="minorEastAsia" w:hAnsiTheme="minorEastAsia" w:eastAsiaTheme="minorEastAsia"/>
                <w:sz w:val="21"/>
                <w:szCs w:val="21"/>
              </w:rPr>
              <w:t>C</w:t>
            </w:r>
            <w:r>
              <w:rPr>
                <w:rFonts w:cs="方正仿宋_GBK" w:asciiTheme="minorEastAsia" w:hAnsiTheme="minorEastAsia" w:eastAsiaTheme="minorEastAsia"/>
                <w:sz w:val="21"/>
                <w:szCs w:val="21"/>
              </w:rPr>
              <w:t>端考试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7"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20"/>
              <w:numPr>
                <w:ilvl w:val="0"/>
                <w:numId w:val="6"/>
              </w:numPr>
              <w:ind w:firstLineChars="0"/>
              <w:rPr>
                <w:rFonts w:ascii="方正仿宋_GBK" w:hAnsi="方正仿宋_GBK" w:cs="方正仿宋_GBK" w:eastAsiaTheme="minorEastAsia"/>
                <w:sz w:val="21"/>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rPr>
                <w:rFonts w:ascii="方正仿宋_GBK" w:hAnsi="方正仿宋_GBK" w:cs="方正仿宋_GBK" w:eastAsiaTheme="minorEastAsia"/>
                <w:sz w:val="21"/>
                <w:szCs w:val="21"/>
              </w:rPr>
            </w:pPr>
            <w:r>
              <w:rPr>
                <w:rFonts w:ascii="方正仿宋_GBK" w:hAnsi="方正仿宋_GBK" w:cs="方正仿宋_GBK" w:eastAsiaTheme="minorEastAsia"/>
                <w:sz w:val="21"/>
                <w:szCs w:val="21"/>
              </w:rPr>
              <w:t>医院诊断治疗系统</w:t>
            </w:r>
          </w:p>
        </w:tc>
        <w:tc>
          <w:tcPr>
            <w:tcW w:w="7535" w:type="dxa"/>
            <w:tcBorders>
              <w:top w:val="single" w:color="auto" w:sz="4" w:space="0"/>
              <w:left w:val="single" w:color="auto" w:sz="4" w:space="0"/>
              <w:bottom w:val="single" w:color="auto" w:sz="4" w:space="0"/>
              <w:right w:val="single" w:color="auto" w:sz="4" w:space="0"/>
            </w:tcBorders>
            <w:vAlign w:val="center"/>
          </w:tcPr>
          <w:p>
            <w:pPr>
              <w:spacing w:line="578" w:lineRule="exact"/>
              <w:ind w:firstLine="378" w:firstLineChars="200"/>
              <w:rPr>
                <w:rFonts w:asciiTheme="minorEastAsia" w:hAnsiTheme="minorEastAsia"/>
                <w:szCs w:val="21"/>
              </w:rPr>
            </w:pPr>
            <w:r>
              <w:rPr>
                <w:rFonts w:hint="eastAsia" w:cs="Times New Roman" w:asciiTheme="minorEastAsia" w:hAnsiTheme="minorEastAsia"/>
                <w:szCs w:val="21"/>
              </w:rPr>
              <w:t>包含常见疾病、药品大全、医学检查、临床路径、操作规范、诊疗指南、行业标准、临床病例等8个子系统。</w:t>
            </w:r>
          </w:p>
          <w:p>
            <w:pPr>
              <w:spacing w:line="578" w:lineRule="exact"/>
              <w:ind w:firstLine="378" w:firstLineChars="200"/>
              <w:rPr>
                <w:rFonts w:asciiTheme="minorEastAsia" w:hAnsiTheme="minorEastAsia"/>
                <w:szCs w:val="21"/>
              </w:rPr>
            </w:pPr>
            <w:r>
              <w:rPr>
                <w:rFonts w:hint="eastAsia" w:ascii="Times New Roman" w:hAnsi="Times New Roman" w:eastAsia="方正仿宋_GBK" w:cs="Times New Roman"/>
                <w:szCs w:val="21"/>
              </w:rPr>
              <w:t>★</w:t>
            </w:r>
            <w:r>
              <w:rPr>
                <w:rFonts w:hint="eastAsia" w:cs="Times New Roman" w:asciiTheme="minorEastAsia" w:hAnsiTheme="minorEastAsia"/>
                <w:szCs w:val="21"/>
              </w:rPr>
              <w:t>1、常见疾病库</w:t>
            </w:r>
          </w:p>
          <w:p>
            <w:pPr>
              <w:spacing w:line="578" w:lineRule="exact"/>
              <w:ind w:firstLine="378" w:firstLineChars="200"/>
              <w:rPr>
                <w:rFonts w:asciiTheme="minorEastAsia" w:hAnsiTheme="minorEastAsia"/>
                <w:szCs w:val="21"/>
              </w:rPr>
            </w:pPr>
            <w:r>
              <w:rPr>
                <w:rFonts w:hint="eastAsia" w:cs="Times New Roman" w:asciiTheme="minorEastAsia" w:hAnsiTheme="minorEastAsia"/>
                <w:szCs w:val="21"/>
              </w:rPr>
              <w:t>包括西医疾病至少12000种、中医疾病至少1300种。每种疾病的内容包括：ICD、分类、概述、流行病学、病因、病理、临床表现和诊断、实验检查、鉴别诊断、治疗、疗效判断等内容及每种疾病的相关资源。系统在功能上要求可以实现分类检索、自主搜索、二次检索，检索可以按疾病名、别名、临床表现等方式。</w:t>
            </w:r>
          </w:p>
          <w:p>
            <w:pPr>
              <w:spacing w:line="578" w:lineRule="exact"/>
              <w:ind w:firstLine="378" w:firstLineChars="200"/>
              <w:rPr>
                <w:rFonts w:asciiTheme="minorEastAsia" w:hAnsiTheme="minorEastAsia"/>
                <w:szCs w:val="21"/>
              </w:rPr>
            </w:pPr>
            <w:r>
              <w:rPr>
                <w:rFonts w:hint="eastAsia" w:cs="Times New Roman" w:asciiTheme="minorEastAsia" w:hAnsiTheme="minorEastAsia"/>
                <w:szCs w:val="21"/>
              </w:rPr>
              <w:t>2、药品大全库</w:t>
            </w:r>
          </w:p>
          <w:p>
            <w:pPr>
              <w:spacing w:line="578" w:lineRule="exact"/>
              <w:ind w:firstLine="378" w:firstLineChars="200"/>
              <w:rPr>
                <w:rFonts w:asciiTheme="minorEastAsia" w:hAnsiTheme="minorEastAsia"/>
                <w:szCs w:val="21"/>
              </w:rPr>
            </w:pPr>
            <w:r>
              <w:rPr>
                <w:rFonts w:hint="eastAsia" w:cs="Times New Roman" w:asciiTheme="minorEastAsia" w:hAnsiTheme="minorEastAsia"/>
                <w:szCs w:val="21"/>
              </w:rPr>
              <w:t>收集药品至少8000种，每种药品应包含临床应用、用法与用量、给药说明、禁忌症与慎用、特殊人群、不良反应、药物相互作用、注意事项、药理、制剂与规格等内容。相关资料必须来源于最新的药典和药品说明书。数据库可提供多种全文检索模式：药品名称检索、功能主治检索、临床应用及几种模式的组合检索和多次二次检索，可按二级学科分类按临床科室进行系统化学习。</w:t>
            </w:r>
          </w:p>
          <w:p>
            <w:pPr>
              <w:spacing w:line="578" w:lineRule="exact"/>
              <w:ind w:firstLine="378" w:firstLineChars="200"/>
              <w:rPr>
                <w:rFonts w:asciiTheme="minorEastAsia" w:hAnsiTheme="minorEastAsia"/>
                <w:szCs w:val="21"/>
              </w:rPr>
            </w:pPr>
            <w:r>
              <w:rPr>
                <w:rFonts w:hint="eastAsia" w:cs="Times New Roman" w:asciiTheme="minorEastAsia" w:hAnsiTheme="minorEastAsia"/>
                <w:szCs w:val="21"/>
              </w:rPr>
              <w:t>3、医学检查库</w:t>
            </w:r>
          </w:p>
          <w:p>
            <w:pPr>
              <w:spacing w:line="578" w:lineRule="exact"/>
              <w:ind w:firstLine="378" w:firstLineChars="200"/>
              <w:rPr>
                <w:rFonts w:asciiTheme="minorEastAsia" w:hAnsiTheme="minorEastAsia"/>
                <w:szCs w:val="21"/>
              </w:rPr>
            </w:pPr>
            <w:r>
              <w:rPr>
                <w:rFonts w:hint="eastAsia" w:cs="Times New Roman" w:asciiTheme="minorEastAsia" w:hAnsiTheme="minorEastAsia"/>
                <w:szCs w:val="21"/>
              </w:rPr>
              <w:t>至少收录1000多项医院常见检查，按照临床血液学实验诊断、临床生物化学实验诊断、临床免疫学实验诊断、临床病原学实验诊断、 排泄物、体液、分泌物实验诊断等进行系统分类，每一类下有二级分类，同时也可以进行多方式检索。每种检查应包括概述、原理、试剂、操作方法、正常值、临床意义、注意事项等内容。</w:t>
            </w:r>
          </w:p>
          <w:p>
            <w:pPr>
              <w:spacing w:line="578" w:lineRule="exact"/>
              <w:ind w:firstLine="378" w:firstLineChars="200"/>
              <w:rPr>
                <w:rFonts w:asciiTheme="minorEastAsia" w:hAnsiTheme="minorEastAsia"/>
                <w:szCs w:val="21"/>
              </w:rPr>
            </w:pPr>
            <w:r>
              <w:rPr>
                <w:rFonts w:hint="eastAsia" w:cs="Times New Roman" w:asciiTheme="minorEastAsia" w:hAnsiTheme="minorEastAsia"/>
                <w:szCs w:val="21"/>
              </w:rPr>
              <w:t>4、操作规范库</w:t>
            </w:r>
          </w:p>
          <w:p>
            <w:pPr>
              <w:spacing w:line="578" w:lineRule="exact"/>
              <w:ind w:firstLine="378" w:firstLineChars="200"/>
              <w:rPr>
                <w:rFonts w:asciiTheme="minorEastAsia" w:hAnsiTheme="minorEastAsia"/>
                <w:szCs w:val="21"/>
              </w:rPr>
            </w:pPr>
            <w:r>
              <w:rPr>
                <w:rFonts w:hint="eastAsia" w:cs="Times New Roman" w:asciiTheme="minorEastAsia" w:hAnsiTheme="minorEastAsia"/>
                <w:szCs w:val="21"/>
              </w:rPr>
              <w:t>收集各种操作规范至少3000条，也是国家医疗事故鉴定的参考依据。每种规范应包含适应症、禁忌症、术前准备、操作程序及方法、术后处理、并发症、注意事项等内容。</w:t>
            </w:r>
          </w:p>
          <w:p>
            <w:pPr>
              <w:spacing w:line="578" w:lineRule="exact"/>
              <w:ind w:firstLine="378" w:firstLineChars="200"/>
              <w:rPr>
                <w:rFonts w:asciiTheme="minorEastAsia" w:hAnsiTheme="minorEastAsia"/>
                <w:szCs w:val="21"/>
              </w:rPr>
            </w:pPr>
            <w:r>
              <w:rPr>
                <w:rFonts w:hint="eastAsia" w:cs="Times New Roman" w:asciiTheme="minorEastAsia" w:hAnsiTheme="minorEastAsia"/>
                <w:szCs w:val="21"/>
              </w:rPr>
              <w:t>5、临床路径库</w:t>
            </w:r>
          </w:p>
          <w:p>
            <w:pPr>
              <w:spacing w:line="578" w:lineRule="exact"/>
              <w:ind w:firstLine="378" w:firstLineChars="200"/>
              <w:rPr>
                <w:rFonts w:asciiTheme="minorEastAsia" w:hAnsiTheme="minorEastAsia"/>
                <w:szCs w:val="21"/>
              </w:rPr>
            </w:pPr>
            <w:r>
              <w:rPr>
                <w:rFonts w:hint="eastAsia" w:cs="Times New Roman" w:asciiTheme="minorEastAsia" w:hAnsiTheme="minorEastAsia"/>
                <w:szCs w:val="21"/>
              </w:rPr>
              <w:t>包括近10年公开发表的中医疾病路径至少200余种和西医疾病路径1400多种。按临床科室分类，可以多种方式查询使用，也可以分类导航。每种路径包括适用对象、诊断依据、选择治疗方案的依据、标准住院日、进入路径标准、术前准备、选择用药、出院标准、变异及原因分析、临床路径表单等内容。可以有效规范临床诊疗，控制医疗费用。</w:t>
            </w:r>
          </w:p>
          <w:p>
            <w:pPr>
              <w:spacing w:line="578" w:lineRule="exact"/>
              <w:ind w:firstLine="378" w:firstLineChars="200"/>
              <w:rPr>
                <w:rFonts w:asciiTheme="minorEastAsia" w:hAnsiTheme="minorEastAsia"/>
                <w:szCs w:val="21"/>
              </w:rPr>
            </w:pPr>
            <w:r>
              <w:rPr>
                <w:rFonts w:hint="eastAsia" w:ascii="Times New Roman" w:hAnsi="Times New Roman" w:eastAsia="方正仿宋_GBK" w:cs="Times New Roman"/>
                <w:szCs w:val="21"/>
              </w:rPr>
              <w:t>★</w:t>
            </w:r>
            <w:r>
              <w:rPr>
                <w:rFonts w:hint="eastAsia" w:cs="Times New Roman" w:asciiTheme="minorEastAsia" w:hAnsiTheme="minorEastAsia"/>
                <w:szCs w:val="21"/>
              </w:rPr>
              <w:t>6、诊疗指南库</w:t>
            </w:r>
          </w:p>
          <w:p>
            <w:pPr>
              <w:spacing w:line="578" w:lineRule="exact"/>
              <w:ind w:firstLine="378" w:firstLineChars="200"/>
              <w:rPr>
                <w:rFonts w:asciiTheme="minorEastAsia" w:hAnsiTheme="minorEastAsia"/>
                <w:szCs w:val="21"/>
              </w:rPr>
            </w:pPr>
            <w:r>
              <w:rPr>
                <w:rFonts w:hint="eastAsia" w:cs="Times New Roman" w:asciiTheme="minorEastAsia" w:hAnsiTheme="minorEastAsia"/>
                <w:szCs w:val="21"/>
              </w:rPr>
              <w:t>包括近10年诊疗指南，含西医诊疗指南、中医诊疗指南、护理诊疗指南、国外诊疗等大类。</w:t>
            </w:r>
          </w:p>
          <w:p>
            <w:pPr>
              <w:spacing w:line="578" w:lineRule="exact"/>
              <w:ind w:firstLine="378" w:firstLineChars="200"/>
              <w:rPr>
                <w:rFonts w:asciiTheme="minorEastAsia" w:hAnsiTheme="minorEastAsia"/>
                <w:szCs w:val="21"/>
              </w:rPr>
            </w:pPr>
            <w:r>
              <w:rPr>
                <w:rFonts w:hint="eastAsia" w:cs="Times New Roman" w:asciiTheme="minorEastAsia" w:hAnsiTheme="minorEastAsia"/>
                <w:szCs w:val="21"/>
              </w:rPr>
              <w:t>7、行业标准库</w:t>
            </w:r>
          </w:p>
          <w:p>
            <w:pPr>
              <w:spacing w:line="578" w:lineRule="exact"/>
              <w:ind w:firstLine="378" w:firstLineChars="200"/>
              <w:rPr>
                <w:rFonts w:asciiTheme="minorEastAsia" w:hAnsiTheme="minorEastAsia"/>
                <w:szCs w:val="21"/>
              </w:rPr>
            </w:pPr>
            <w:r>
              <w:rPr>
                <w:rFonts w:hint="eastAsia" w:cs="Times New Roman" w:asciiTheme="minorEastAsia" w:hAnsiTheme="minorEastAsia"/>
                <w:szCs w:val="21"/>
              </w:rPr>
              <w:t>包括近年卫生行业标准至少1000项 ，用户可以随时了解和查询最新、最权威的行业标准。</w:t>
            </w:r>
          </w:p>
          <w:p>
            <w:pPr>
              <w:spacing w:line="578" w:lineRule="exact"/>
              <w:ind w:firstLine="378" w:firstLineChars="200"/>
              <w:rPr>
                <w:rFonts w:asciiTheme="minorEastAsia" w:hAnsiTheme="minorEastAsia"/>
                <w:szCs w:val="21"/>
              </w:rPr>
            </w:pPr>
            <w:r>
              <w:rPr>
                <w:rFonts w:hint="eastAsia" w:ascii="Times New Roman" w:hAnsi="Times New Roman" w:eastAsia="方正仿宋_GBK" w:cs="Times New Roman"/>
                <w:szCs w:val="21"/>
              </w:rPr>
              <w:t>★</w:t>
            </w:r>
            <w:r>
              <w:rPr>
                <w:rFonts w:hint="eastAsia" w:cs="Times New Roman" w:asciiTheme="minorEastAsia" w:hAnsiTheme="minorEastAsia"/>
                <w:szCs w:val="21"/>
              </w:rPr>
              <w:t>8、临床病例库</w:t>
            </w:r>
          </w:p>
          <w:p>
            <w:pPr>
              <w:spacing w:line="578" w:lineRule="exact"/>
              <w:ind w:firstLine="378" w:firstLineChars="200"/>
              <w:rPr>
                <w:rFonts w:asciiTheme="minorEastAsia" w:hAnsiTheme="minorEastAsia"/>
                <w:szCs w:val="21"/>
              </w:rPr>
            </w:pPr>
            <w:r>
              <w:rPr>
                <w:rFonts w:hint="eastAsia" w:cs="Times New Roman" w:asciiTheme="minorEastAsia" w:hAnsiTheme="minorEastAsia"/>
                <w:szCs w:val="21"/>
              </w:rPr>
              <w:t>包括顶级医学专家经典病例至少10000例。病例包含西医病例、中医病例、护理病例。</w:t>
            </w:r>
          </w:p>
          <w:p>
            <w:pPr>
              <w:pStyle w:val="19"/>
              <w:rPr>
                <w:rFonts w:hint="default" w:cs="方正仿宋_GBK"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5"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20"/>
              <w:numPr>
                <w:ilvl w:val="0"/>
                <w:numId w:val="6"/>
              </w:numPr>
              <w:ind w:firstLineChars="0"/>
              <w:rPr>
                <w:rFonts w:ascii="方正仿宋_GBK" w:hAnsi="方正仿宋_GBK" w:cs="方正仿宋_GBK" w:eastAsiaTheme="minorEastAsia"/>
                <w:sz w:val="21"/>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rPr>
                <w:rFonts w:ascii="方正仿宋_GBK" w:hAnsi="方正仿宋_GBK" w:cs="方正仿宋_GBK" w:eastAsiaTheme="minorEastAsia"/>
                <w:sz w:val="21"/>
                <w:szCs w:val="21"/>
              </w:rPr>
            </w:pPr>
            <w:r>
              <w:rPr>
                <w:rFonts w:ascii="方正仿宋_GBK" w:hAnsi="方正仿宋_GBK" w:cs="方正仿宋_GBK" w:eastAsiaTheme="minorEastAsia"/>
                <w:sz w:val="21"/>
                <w:szCs w:val="21"/>
              </w:rPr>
              <w:t>在职护士分级培训系统</w:t>
            </w:r>
          </w:p>
        </w:tc>
        <w:tc>
          <w:tcPr>
            <w:tcW w:w="7535" w:type="dxa"/>
            <w:tcBorders>
              <w:top w:val="single" w:color="auto" w:sz="4" w:space="0"/>
              <w:left w:val="single" w:color="auto" w:sz="4" w:space="0"/>
              <w:bottom w:val="single" w:color="auto" w:sz="4" w:space="0"/>
              <w:right w:val="single" w:color="auto" w:sz="4" w:space="0"/>
            </w:tcBorders>
          </w:tcPr>
          <w:p>
            <w:pPr>
              <w:kinsoku w:val="0"/>
              <w:spacing w:before="196" w:beforeLines="50" w:after="196" w:afterLines="50" w:line="360" w:lineRule="auto"/>
              <w:rPr>
                <w:rFonts w:cs="仿宋" w:asciiTheme="minorEastAsia" w:hAnsiTheme="minorEastAsia"/>
                <w:sz w:val="24"/>
              </w:rPr>
            </w:pPr>
            <w:r>
              <w:rPr>
                <w:rFonts w:hint="eastAsia" w:cs="仿宋" w:asciiTheme="minorEastAsia" w:hAnsiTheme="minorEastAsia"/>
                <w:b/>
                <w:sz w:val="24"/>
              </w:rPr>
              <w:t>系统内容</w:t>
            </w:r>
            <w:r>
              <w:rPr>
                <w:rFonts w:hint="eastAsia" w:cs="仿宋" w:asciiTheme="minorEastAsia" w:hAnsiTheme="minorEastAsia"/>
                <w:sz w:val="24"/>
              </w:rPr>
              <w:t>：</w:t>
            </w:r>
          </w:p>
          <w:p>
            <w:pPr>
              <w:kinsoku w:val="0"/>
              <w:spacing w:before="196" w:beforeLines="50" w:after="196" w:afterLines="50" w:line="360" w:lineRule="auto"/>
              <w:ind w:firstLine="438" w:firstLineChars="200"/>
              <w:rPr>
                <w:rStyle w:val="16"/>
                <w:rFonts w:cs="仿宋" w:asciiTheme="minorEastAsia" w:hAnsiTheme="minorEastAsia"/>
                <w:bCs/>
                <w:sz w:val="24"/>
              </w:rPr>
            </w:pPr>
            <w:r>
              <w:rPr>
                <w:rFonts w:hint="eastAsia" w:cs="仿宋" w:asciiTheme="minorEastAsia" w:hAnsiTheme="minorEastAsia"/>
                <w:sz w:val="24"/>
              </w:rPr>
              <w:t>按照国家《护建设，包括12门基础课程、23门专科课程，专科课程包含大纲要求的专科技能、专科理论、疾病护理、药物等，培训素材包括文本、视频、病例、试题等。所包含课程如下：</w:t>
            </w:r>
          </w:p>
          <w:p>
            <w:pPr>
              <w:spacing w:line="360" w:lineRule="auto"/>
              <w:rPr>
                <w:rFonts w:cs="仿宋" w:asciiTheme="minorEastAsia" w:hAnsiTheme="minorEastAsia"/>
                <w:sz w:val="24"/>
              </w:rPr>
            </w:pPr>
            <w:r>
              <w:rPr>
                <w:rFonts w:hint="eastAsia" w:ascii="Times New Roman" w:hAnsi="Times New Roman" w:eastAsia="方正仿宋_GBK" w:cs="Times New Roman"/>
                <w:szCs w:val="21"/>
              </w:rPr>
              <w:t>★</w:t>
            </w:r>
            <w:r>
              <w:rPr>
                <w:rFonts w:hint="eastAsia" w:cs="仿宋" w:asciiTheme="minorEastAsia" w:hAnsiTheme="minorEastAsia"/>
                <w:b/>
                <w:sz w:val="24"/>
              </w:rPr>
              <w:t>基础课程</w:t>
            </w:r>
            <w:r>
              <w:rPr>
                <w:rFonts w:hint="eastAsia" w:cs="仿宋" w:asciiTheme="minorEastAsia" w:hAnsiTheme="minorEastAsia"/>
                <w:sz w:val="24"/>
              </w:rPr>
              <w:t>：法律法规、规范标准、规章制度、安全管理、护理文书、健康教育、护理心理学、沟通技巧、医学人文、医学伦理、医德医风、护理职业精神、职业道德、职业礼仪、医院感染、护理管理、常用临床护理操作技术。</w:t>
            </w:r>
          </w:p>
          <w:p>
            <w:pPr>
              <w:spacing w:line="360" w:lineRule="auto"/>
              <w:rPr>
                <w:rFonts w:cs="仿宋" w:asciiTheme="minorEastAsia" w:hAnsiTheme="minorEastAsia"/>
                <w:sz w:val="24"/>
              </w:rPr>
            </w:pPr>
            <w:r>
              <w:rPr>
                <w:rFonts w:hint="eastAsia" w:ascii="Times New Roman" w:hAnsi="Times New Roman" w:eastAsia="方正仿宋_GBK" w:cs="Times New Roman"/>
                <w:szCs w:val="21"/>
              </w:rPr>
              <w:t>★</w:t>
            </w:r>
            <w:r>
              <w:rPr>
                <w:rFonts w:hint="eastAsia" w:cs="仿宋" w:asciiTheme="minorEastAsia" w:hAnsiTheme="minorEastAsia"/>
                <w:b/>
                <w:sz w:val="24"/>
              </w:rPr>
              <w:t>专科课程</w:t>
            </w:r>
            <w:r>
              <w:rPr>
                <w:rFonts w:hint="eastAsia" w:cs="仿宋" w:asciiTheme="minorEastAsia" w:hAnsiTheme="minorEastAsia"/>
                <w:sz w:val="24"/>
              </w:rPr>
              <w:t>：基础护理、内科护理、外科护理、妇产科、骨科、儿科、急诊科、肿瘤科、重症监护病房、手术室、眼科、耳鼻咽喉科、口腔科、皮肤性病科、精神科、老年科、中医科、营养科、放射科、高压氧科、血液净化室、介入科、传染科、社区护理。</w:t>
            </w:r>
          </w:p>
          <w:p>
            <w:pPr>
              <w:kinsoku w:val="0"/>
              <w:spacing w:before="196" w:beforeLines="50" w:after="196" w:afterLines="50" w:line="360" w:lineRule="auto"/>
              <w:rPr>
                <w:rStyle w:val="16"/>
                <w:rFonts w:cs="仿宋" w:asciiTheme="minorEastAsia" w:hAnsiTheme="minorEastAsia"/>
                <w:b/>
                <w:bCs/>
                <w:sz w:val="24"/>
              </w:rPr>
            </w:pPr>
            <w:r>
              <w:rPr>
                <w:rStyle w:val="16"/>
                <w:rFonts w:hint="eastAsia" w:cs="仿宋" w:asciiTheme="minorEastAsia" w:hAnsiTheme="minorEastAsia"/>
                <w:b/>
                <w:bCs/>
                <w:sz w:val="24"/>
              </w:rPr>
              <w:t>系统功能：</w:t>
            </w:r>
          </w:p>
          <w:p>
            <w:pPr>
              <w:kinsoku w:val="0"/>
              <w:spacing w:before="196" w:beforeLines="50" w:after="196" w:afterLines="50" w:line="360" w:lineRule="auto"/>
              <w:rPr>
                <w:rStyle w:val="16"/>
                <w:rFonts w:cs="仿宋" w:asciiTheme="minorEastAsia" w:hAnsiTheme="minorEastAsia"/>
                <w:bCs/>
                <w:sz w:val="24"/>
              </w:rPr>
            </w:pPr>
            <w:r>
              <w:rPr>
                <w:rStyle w:val="16"/>
                <w:rFonts w:hint="eastAsia" w:cs="仿宋" w:asciiTheme="minorEastAsia" w:hAnsiTheme="minorEastAsia"/>
                <w:bCs/>
                <w:sz w:val="24"/>
              </w:rPr>
              <w:t>1、 用户可以通过科室导航系统的学习每一科室的内容，也可以通过搜索栏快速找到感兴趣的知识点学习，可以实现跨科室搜索和科内搜索快速查询。</w:t>
            </w:r>
          </w:p>
          <w:p>
            <w:pPr>
              <w:kinsoku w:val="0"/>
              <w:spacing w:before="196" w:beforeLines="50" w:after="196" w:afterLines="50" w:line="360" w:lineRule="auto"/>
              <w:rPr>
                <w:rStyle w:val="16"/>
                <w:rFonts w:cs="仿宋" w:asciiTheme="minorEastAsia" w:hAnsiTheme="minorEastAsia"/>
                <w:bCs/>
                <w:sz w:val="24"/>
              </w:rPr>
            </w:pPr>
            <w:r>
              <w:rPr>
                <w:rStyle w:val="16"/>
                <w:rFonts w:hint="eastAsia" w:cs="仿宋" w:asciiTheme="minorEastAsia" w:hAnsiTheme="minorEastAsia"/>
                <w:bCs/>
                <w:sz w:val="24"/>
              </w:rPr>
              <w:t>2、 用户系统学习的同时可以立即练习（可以实现按科室每一题次序练习，同时记录练习进度），加深对知识的记忆和掌握，同时可以查看参考答案并显示练习的统计结果。</w:t>
            </w:r>
          </w:p>
          <w:p>
            <w:pPr>
              <w:kinsoku w:val="0"/>
              <w:spacing w:before="196" w:beforeLines="50" w:after="196" w:afterLines="50" w:line="360" w:lineRule="auto"/>
              <w:rPr>
                <w:rFonts w:cs="仿宋" w:asciiTheme="minorEastAsia" w:hAnsiTheme="minorEastAsia"/>
                <w:bCs/>
                <w:sz w:val="24"/>
              </w:rPr>
            </w:pPr>
            <w:r>
              <w:rPr>
                <w:rStyle w:val="16"/>
                <w:rFonts w:hint="eastAsia" w:cs="仿宋" w:asciiTheme="minorEastAsia" w:hAnsiTheme="minorEastAsia"/>
                <w:bCs/>
                <w:sz w:val="24"/>
              </w:rPr>
              <w:t>3、 用户可以查询自己的学习记录、练习记录、学习次数和学习时长等。</w:t>
            </w:r>
          </w:p>
        </w:tc>
      </w:tr>
    </w:tbl>
    <w:p>
      <w:pPr>
        <w:pStyle w:val="19"/>
        <w:rPr>
          <w:rFonts w:hint="default" w:ascii="宋体" w:hAnsi="宋体" w:eastAsia="方正仿宋_GBK"/>
          <w:b/>
          <w:kern w:val="0"/>
          <w:sz w:val="28"/>
          <w:szCs w:val="22"/>
        </w:rPr>
      </w:pPr>
      <w:r>
        <w:rPr>
          <w:rFonts w:ascii="宋体" w:hAnsi="宋体" w:eastAsia="方正仿宋_GBK"/>
          <w:b/>
          <w:kern w:val="0"/>
          <w:sz w:val="28"/>
          <w:szCs w:val="22"/>
        </w:rPr>
        <w:t>三、采购人对项目的特殊要求及说明</w:t>
      </w:r>
    </w:p>
    <w:tbl>
      <w:tblPr>
        <w:tblStyle w:val="14"/>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9"/>
        <w:gridCol w:w="71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39"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rPr>
                <w:rFonts w:ascii="方正仿宋_GBK" w:hAnsi="方正仿宋_GBK" w:cs="方正仿宋_GBK" w:eastAsiaTheme="minorEastAsia"/>
                <w:sz w:val="21"/>
                <w:szCs w:val="21"/>
              </w:rPr>
            </w:pPr>
            <w:r>
              <w:rPr>
                <w:rFonts w:ascii="方正仿宋_GBK" w:hAnsi="方正仿宋_GBK" w:cs="方正仿宋_GBK" w:eastAsiaTheme="minorEastAsia"/>
                <w:sz w:val="21"/>
                <w:szCs w:val="21"/>
              </w:rPr>
              <w:t>特殊要求1</w:t>
            </w:r>
          </w:p>
        </w:tc>
        <w:tc>
          <w:tcPr>
            <w:tcW w:w="7132"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rPr>
                <w:rFonts w:ascii="方正仿宋_GBK" w:hAnsi="方正仿宋_GBK" w:cs="方正仿宋_GBK" w:eastAsiaTheme="minorEastAsia"/>
                <w:sz w:val="21"/>
                <w:szCs w:val="21"/>
              </w:rPr>
            </w:pPr>
            <w:r>
              <w:rPr>
                <w:rFonts w:ascii="方正仿宋_GBK" w:hAnsi="方正仿宋_GBK" w:cs="方正仿宋_GBK" w:eastAsiaTheme="minorEastAsia"/>
                <w:sz w:val="21"/>
                <w:szCs w:val="21"/>
              </w:rPr>
              <w:t>系统和院内其他系统使用没有冲突，可以独立运行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39"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rPr>
                <w:rFonts w:ascii="方正仿宋_GBK" w:hAnsi="方正仿宋_GBK" w:cs="方正仿宋_GBK" w:eastAsiaTheme="minorEastAsia"/>
                <w:sz w:val="21"/>
                <w:szCs w:val="21"/>
              </w:rPr>
            </w:pPr>
            <w:r>
              <w:rPr>
                <w:rFonts w:ascii="方正仿宋_GBK" w:hAnsi="方正仿宋_GBK" w:cs="方正仿宋_GBK" w:eastAsiaTheme="minorEastAsia"/>
                <w:sz w:val="21"/>
                <w:szCs w:val="21"/>
              </w:rPr>
              <w:t>特殊要求2</w:t>
            </w:r>
          </w:p>
        </w:tc>
        <w:tc>
          <w:tcPr>
            <w:tcW w:w="7132"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rPr>
                <w:rFonts w:ascii="方正仿宋_GBK" w:hAnsi="方正仿宋_GBK" w:cs="方正仿宋_GBK" w:eastAsiaTheme="minorEastAsia"/>
                <w:sz w:val="21"/>
                <w:szCs w:val="21"/>
              </w:rPr>
            </w:pPr>
            <w:r>
              <w:rPr>
                <w:rFonts w:ascii="方正仿宋_GBK" w:hAnsi="方正仿宋_GBK" w:cs="方正仿宋_GBK" w:eastAsiaTheme="minorEastAsia"/>
                <w:sz w:val="21"/>
                <w:szCs w:val="21"/>
              </w:rPr>
              <w:t>B/S架构模式，需要包含电脑客户端软件、服务管理端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39"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rPr>
                <w:rFonts w:ascii="方正仿宋_GBK" w:hAnsi="方正仿宋_GBK" w:cs="方正仿宋_GBK" w:eastAsiaTheme="minorEastAsia"/>
                <w:sz w:val="21"/>
                <w:szCs w:val="21"/>
              </w:rPr>
            </w:pPr>
            <w:r>
              <w:rPr>
                <w:rFonts w:ascii="方正仿宋_GBK" w:hAnsi="方正仿宋_GBK" w:cs="方正仿宋_GBK" w:eastAsiaTheme="minorEastAsia"/>
                <w:sz w:val="21"/>
                <w:szCs w:val="21"/>
              </w:rPr>
              <w:t>特殊要求3</w:t>
            </w:r>
          </w:p>
        </w:tc>
        <w:tc>
          <w:tcPr>
            <w:tcW w:w="7132"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rPr>
                <w:rFonts w:ascii="方正仿宋_GBK" w:hAnsi="方正仿宋_GBK" w:cs="方正仿宋_GBK" w:eastAsiaTheme="minorEastAsia"/>
                <w:sz w:val="21"/>
                <w:szCs w:val="21"/>
              </w:rPr>
            </w:pPr>
            <w:r>
              <w:rPr>
                <w:rFonts w:ascii="方正仿宋_GBK" w:hAnsi="方正仿宋_GBK" w:cs="方正仿宋_GBK" w:eastAsiaTheme="minorEastAsia"/>
                <w:sz w:val="21"/>
                <w:szCs w:val="21"/>
              </w:rPr>
              <w:t>系统设有后台管理、统计跟踪功能</w:t>
            </w:r>
          </w:p>
        </w:tc>
      </w:tr>
    </w:tbl>
    <w:p>
      <w:pPr>
        <w:pStyle w:val="19"/>
        <w:rPr>
          <w:rFonts w:hint="default" w:ascii="宋体" w:hAnsi="宋体" w:eastAsia="方正仿宋_GBK"/>
          <w:b/>
          <w:kern w:val="0"/>
          <w:sz w:val="28"/>
          <w:szCs w:val="22"/>
        </w:rPr>
      </w:pPr>
      <w:r>
        <w:rPr>
          <w:rFonts w:ascii="宋体" w:hAnsi="宋体" w:eastAsia="方正仿宋_GBK"/>
          <w:b/>
          <w:kern w:val="0"/>
          <w:sz w:val="28"/>
          <w:szCs w:val="22"/>
        </w:rPr>
        <w:t>四、附件、图纸、包装、样品递交及退还要求</w:t>
      </w:r>
    </w:p>
    <w:p>
      <w:pPr>
        <w:pStyle w:val="20"/>
        <w:ind w:firstLine="378"/>
        <w:rPr>
          <w:rFonts w:ascii="方正仿宋_GBK" w:hAnsi="方正仿宋_GBK" w:cs="方正仿宋_GBK" w:eastAsiaTheme="minorEastAsia"/>
          <w:sz w:val="21"/>
          <w:szCs w:val="21"/>
        </w:rPr>
      </w:pPr>
      <w:r>
        <w:rPr>
          <w:rFonts w:ascii="方正仿宋_GBK" w:hAnsi="方正仿宋_GBK" w:cs="方正仿宋_GBK" w:eastAsiaTheme="minorEastAsia"/>
          <w:sz w:val="21"/>
          <w:szCs w:val="21"/>
        </w:rPr>
        <w:t>交付使用时，包括所有设备、软件、说明书等技术资料；以及设备生产厂家的售后服务、服务承诺。</w:t>
      </w:r>
    </w:p>
    <w:p>
      <w:pPr>
        <w:rPr>
          <w:rFonts w:hint="eastAsia" w:ascii="方正仿宋_GBK" w:hAnsi="方正仿宋_GBK" w:cs="方正仿宋_GBK"/>
          <w:szCs w:val="21"/>
        </w:rPr>
      </w:pPr>
    </w:p>
    <w:p>
      <w:pPr>
        <w:rPr>
          <w:rFonts w:ascii="黑体" w:hAnsi="黑体" w:eastAsia="黑体"/>
          <w:kern w:val="0"/>
          <w:sz w:val="32"/>
          <w:szCs w:val="32"/>
        </w:rPr>
      </w:pPr>
    </w:p>
    <w:p>
      <w:pPr>
        <w:rPr>
          <w:rFonts w:ascii="黑体" w:hAnsi="黑体" w:eastAsia="黑体"/>
          <w:kern w:val="0"/>
          <w:sz w:val="32"/>
          <w:szCs w:val="32"/>
        </w:rPr>
      </w:pPr>
    </w:p>
    <w:p>
      <w:pPr>
        <w:pStyle w:val="2"/>
        <w:rPr>
          <w:rFonts w:ascii="黑体" w:hAnsi="黑体" w:eastAsia="黑体"/>
          <w:kern w:val="0"/>
          <w:sz w:val="32"/>
          <w:szCs w:val="32"/>
        </w:rPr>
      </w:pPr>
    </w:p>
    <w:p>
      <w:pPr>
        <w:pStyle w:val="2"/>
        <w:rPr>
          <w:rFonts w:ascii="黑体" w:hAnsi="黑体" w:eastAsia="黑体"/>
          <w:kern w:val="0"/>
          <w:sz w:val="32"/>
          <w:szCs w:val="32"/>
        </w:rPr>
      </w:pPr>
    </w:p>
    <w:p>
      <w:pPr>
        <w:pStyle w:val="2"/>
        <w:ind w:firstLine="0"/>
        <w:rPr>
          <w:rFonts w:ascii="黑体" w:hAnsi="黑体" w:eastAsia="黑体"/>
          <w:kern w:val="0"/>
          <w:sz w:val="32"/>
          <w:szCs w:val="32"/>
        </w:rPr>
      </w:pPr>
    </w:p>
    <w:p>
      <w:pPr>
        <w:pStyle w:val="2"/>
        <w:ind w:firstLine="0"/>
        <w:rPr>
          <w:rFonts w:ascii="黑体" w:hAnsi="黑体" w:eastAsia="黑体"/>
          <w:kern w:val="0"/>
          <w:sz w:val="32"/>
          <w:szCs w:val="32"/>
        </w:rPr>
      </w:pPr>
    </w:p>
    <w:p>
      <w:pPr>
        <w:pStyle w:val="4"/>
        <w:numPr>
          <w:ilvl w:val="0"/>
          <w:numId w:val="1"/>
        </w:numPr>
        <w:tabs>
          <w:tab w:val="clear" w:pos="3360"/>
        </w:tabs>
        <w:spacing w:before="196" w:after="196"/>
      </w:pPr>
      <w:r>
        <w:rPr>
          <w:rFonts w:hint="eastAsia"/>
          <w:szCs w:val="22"/>
        </w:rPr>
        <w:t>采购商务需求</w:t>
      </w:r>
      <w:bookmarkEnd w:id="87"/>
      <w:bookmarkEnd w:id="88"/>
    </w:p>
    <w:bookmarkEnd w:id="89"/>
    <w:bookmarkEnd w:id="90"/>
    <w:p>
      <w:pPr>
        <w:spacing w:line="520" w:lineRule="exact"/>
        <w:ind w:right="-119"/>
        <w:jc w:val="center"/>
        <w:rPr>
          <w:rFonts w:ascii="方正仿宋_GBK" w:hAnsi="仿宋" w:cs="仿宋"/>
          <w:kern w:val="0"/>
          <w:szCs w:val="28"/>
        </w:rPr>
      </w:pPr>
      <w:bookmarkStart w:id="91" w:name="_Toc3566"/>
      <w:bookmarkStart w:id="92" w:name="_Toc13777"/>
      <w:bookmarkStart w:id="93" w:name="_Toc13141"/>
      <w:bookmarkStart w:id="94" w:name="_Toc6951"/>
      <w:bookmarkStart w:id="95" w:name="_Toc22687"/>
      <w:bookmarkStart w:id="96" w:name="_Toc20439"/>
      <w:bookmarkStart w:id="97" w:name="_Toc25614"/>
      <w:bookmarkStart w:id="98" w:name="_Toc25860"/>
      <w:bookmarkStart w:id="99" w:name="_Toc24251"/>
      <w:bookmarkStart w:id="100" w:name="_Toc17243"/>
      <w:bookmarkStart w:id="101" w:name="_Toc467"/>
      <w:bookmarkStart w:id="102" w:name="_Toc21971"/>
      <w:bookmarkStart w:id="103" w:name="_Toc18163"/>
      <w:bookmarkStart w:id="104" w:name="_Toc9669"/>
      <w:bookmarkStart w:id="105" w:name="_Toc4032"/>
      <w:bookmarkStart w:id="106" w:name="_Toc10020"/>
      <w:bookmarkStart w:id="107" w:name="_Toc16664"/>
      <w:bookmarkStart w:id="108" w:name="_Toc48837307"/>
      <w:r>
        <w:rPr>
          <w:rFonts w:hint="eastAsia" w:ascii="方正仿宋_GBK" w:hAnsi="仿宋" w:cs="仿宋"/>
          <w:kern w:val="0"/>
          <w:szCs w:val="28"/>
        </w:rPr>
        <w:t>本篇商务需求均为符合性审查内容，响应文件若不满足按无效响应处理</w:t>
      </w:r>
    </w:p>
    <w:p>
      <w:pPr>
        <w:pStyle w:val="5"/>
        <w:spacing w:before="196"/>
        <w:ind w:left="420" w:firstLine="259" w:firstLineChars="100"/>
        <w:rPr>
          <w:rFonts w:cs="宋体"/>
          <w:color w:val="000000" w:themeColor="text1"/>
          <w:szCs w:val="28"/>
          <w14:textFill>
            <w14:solidFill>
              <w14:schemeClr w14:val="tx1"/>
            </w14:solidFill>
          </w14:textFill>
        </w:rPr>
      </w:pPr>
      <w:bookmarkStart w:id="109" w:name="_Toc8941"/>
      <w:r>
        <w:rPr>
          <w:rFonts w:hint="eastAsia" w:cs="宋体"/>
          <w:color w:val="000000" w:themeColor="text1"/>
          <w:szCs w:val="28"/>
          <w14:textFill>
            <w14:solidFill>
              <w14:schemeClr w14:val="tx1"/>
            </w14:solidFill>
          </w14:textFill>
        </w:rPr>
        <w:t>一、实施时间、实施地点及验收方式</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adjustRightInd w:val="0"/>
        <w:snapToGrid w:val="0"/>
        <w:spacing w:line="520" w:lineRule="exact"/>
        <w:ind w:firstLine="567" w:firstLineChars="300"/>
        <w:rPr>
          <w:rFonts w:hint="eastAsia" w:ascii="方正仿宋_GBK" w:hAnsi="方正仿宋_GBK" w:cs="方正仿宋_GBK"/>
          <w:bCs/>
          <w:color w:val="000000" w:themeColor="text1"/>
          <w:szCs w:val="28"/>
          <w14:textFill>
            <w14:solidFill>
              <w14:schemeClr w14:val="tx1"/>
            </w14:solidFill>
          </w14:textFill>
        </w:rPr>
      </w:pPr>
      <w:r>
        <w:rPr>
          <w:rFonts w:hint="eastAsia" w:ascii="方正仿宋_GBK" w:hAnsi="方正仿宋_GBK" w:cs="方正仿宋_GBK"/>
          <w:bCs/>
          <w:color w:val="000000" w:themeColor="text1"/>
          <w:szCs w:val="28"/>
          <w14:textFill>
            <w14:solidFill>
              <w14:schemeClr w14:val="tx1"/>
            </w14:solidFill>
          </w14:textFill>
        </w:rPr>
        <w:t>（一）实施时间</w:t>
      </w:r>
    </w:p>
    <w:p>
      <w:pPr>
        <w:spacing w:line="440" w:lineRule="exact"/>
        <w:ind w:firstLine="378" w:firstLineChars="200"/>
        <w:rPr>
          <w:rFonts w:ascii="方正仿宋_GBK" w:hAnsi="仿宋" w:cs="仿宋"/>
          <w:kern w:val="0"/>
          <w:szCs w:val="28"/>
        </w:rPr>
      </w:pPr>
      <w:bookmarkStart w:id="110" w:name="_Toc344475122"/>
      <w:r>
        <w:rPr>
          <w:rFonts w:hint="eastAsia" w:ascii="方正仿宋_GBK" w:hAnsi="仿宋" w:cs="仿宋"/>
          <w:kern w:val="0"/>
          <w:szCs w:val="28"/>
        </w:rPr>
        <w:t xml:space="preserve"> </w:t>
      </w:r>
      <w:r>
        <w:rPr>
          <w:rFonts w:hint="eastAsia" w:ascii="方正仿宋_GBK" w:hAnsi="方正仿宋_GBK" w:cs="方正仿宋_GBK"/>
          <w:bCs/>
          <w:color w:val="000000" w:themeColor="text1"/>
          <w:szCs w:val="28"/>
          <w14:textFill>
            <w14:solidFill>
              <w14:schemeClr w14:val="tx1"/>
            </w14:solidFill>
          </w14:textFill>
        </w:rPr>
        <w:t xml:space="preserve"> 成交供应商或厂家应在合同签订后，5天内到达现场组织项目实施，并保证项目在合同签订后</w:t>
      </w:r>
      <w:r>
        <w:rPr>
          <w:rFonts w:ascii="方正仿宋_GBK" w:hAnsi="方正仿宋_GBK" w:cs="方正仿宋_GBK"/>
          <w:bCs/>
          <w:color w:val="000000" w:themeColor="text1"/>
          <w:szCs w:val="28"/>
          <w14:textFill>
            <w14:solidFill>
              <w14:schemeClr w14:val="tx1"/>
            </w14:solidFill>
          </w14:textFill>
        </w:rPr>
        <w:t>10</w:t>
      </w:r>
      <w:r>
        <w:rPr>
          <w:rFonts w:hint="eastAsia" w:ascii="方正仿宋_GBK" w:hAnsi="方正仿宋_GBK" w:cs="方正仿宋_GBK"/>
          <w:bCs/>
          <w:color w:val="000000" w:themeColor="text1"/>
          <w:szCs w:val="28"/>
          <w14:textFill>
            <w14:solidFill>
              <w14:schemeClr w14:val="tx1"/>
            </w14:solidFill>
          </w14:textFill>
        </w:rPr>
        <w:t>天内完成项目实施并验收合格，若超出限定时间，采购人有权终止合同。</w:t>
      </w:r>
    </w:p>
    <w:p>
      <w:pPr>
        <w:adjustRightInd w:val="0"/>
        <w:snapToGrid w:val="0"/>
        <w:spacing w:line="520" w:lineRule="exact"/>
        <w:ind w:firstLine="378" w:firstLineChars="200"/>
        <w:rPr>
          <w:rFonts w:hint="eastAsia" w:ascii="方正仿宋_GBK" w:hAnsi="方正仿宋_GBK" w:cs="方正仿宋_GBK"/>
          <w:color w:val="000000" w:themeColor="text1"/>
          <w:szCs w:val="28"/>
          <w14:textFill>
            <w14:solidFill>
              <w14:schemeClr w14:val="tx1"/>
            </w14:solidFill>
          </w14:textFill>
        </w:rPr>
      </w:pPr>
      <w:r>
        <w:rPr>
          <w:rFonts w:hint="eastAsia" w:ascii="方正仿宋_GBK" w:hAnsi="方正仿宋_GBK" w:cs="方正仿宋_GBK"/>
          <w:color w:val="000000" w:themeColor="text1"/>
          <w:szCs w:val="28"/>
          <w14:textFill>
            <w14:solidFill>
              <w14:schemeClr w14:val="tx1"/>
            </w14:solidFill>
          </w14:textFill>
        </w:rPr>
        <w:t>（二）实施地点</w:t>
      </w:r>
    </w:p>
    <w:p>
      <w:pPr>
        <w:spacing w:line="520" w:lineRule="exact"/>
        <w:ind w:right="-119" w:firstLine="378" w:firstLineChars="200"/>
        <w:jc w:val="left"/>
        <w:rPr>
          <w:rFonts w:ascii="方正仿宋_GBK" w:hAnsi="仿宋" w:cs="仿宋"/>
          <w:kern w:val="0"/>
          <w:szCs w:val="28"/>
        </w:rPr>
      </w:pPr>
      <w:r>
        <w:rPr>
          <w:rFonts w:hint="eastAsia" w:ascii="方正仿宋_GBK" w:hAnsi="仿宋" w:cs="仿宋"/>
          <w:kern w:val="0"/>
          <w:szCs w:val="28"/>
        </w:rPr>
        <w:t>采购人指定地点</w:t>
      </w:r>
    </w:p>
    <w:p>
      <w:pPr>
        <w:adjustRightInd w:val="0"/>
        <w:snapToGrid w:val="0"/>
        <w:spacing w:line="520" w:lineRule="exact"/>
        <w:ind w:firstLine="378" w:firstLineChars="200"/>
        <w:rPr>
          <w:rFonts w:hint="eastAsia" w:ascii="方正仿宋_GBK" w:hAnsi="方正仿宋_GBK" w:cs="方正仿宋_GBK"/>
          <w:color w:val="000000" w:themeColor="text1"/>
          <w:szCs w:val="28"/>
          <w14:textFill>
            <w14:solidFill>
              <w14:schemeClr w14:val="tx1"/>
            </w14:solidFill>
          </w14:textFill>
        </w:rPr>
      </w:pPr>
      <w:r>
        <w:rPr>
          <w:rFonts w:hint="eastAsia" w:ascii="方正仿宋_GBK" w:hAnsi="方正仿宋_GBK" w:cs="方正仿宋_GBK"/>
          <w:color w:val="000000" w:themeColor="text1"/>
          <w:szCs w:val="28"/>
          <w14:textFill>
            <w14:solidFill>
              <w14:schemeClr w14:val="tx1"/>
            </w14:solidFill>
          </w14:textFill>
        </w:rPr>
        <w:t>（三）验收方式</w:t>
      </w:r>
    </w:p>
    <w:bookmarkEnd w:id="110"/>
    <w:p>
      <w:pPr>
        <w:pStyle w:val="2"/>
        <w:spacing w:after="0" w:line="560" w:lineRule="exact"/>
        <w:ind w:firstLine="438" w:firstLineChars="200"/>
        <w:rPr>
          <w:rFonts w:ascii="方正仿宋_GBK" w:hAnsi="仿宋" w:cs="仿宋"/>
          <w:kern w:val="0"/>
          <w:szCs w:val="28"/>
        </w:rPr>
      </w:pPr>
      <w:bookmarkStart w:id="111" w:name="_Toc21181"/>
      <w:bookmarkStart w:id="112" w:name="_Toc48837308"/>
      <w:bookmarkStart w:id="113" w:name="_Toc31544"/>
      <w:bookmarkStart w:id="114" w:name="_Toc23154"/>
      <w:bookmarkStart w:id="115" w:name="_Toc25008"/>
      <w:bookmarkStart w:id="116" w:name="_Toc28005"/>
      <w:bookmarkStart w:id="117" w:name="_Toc8338"/>
      <w:bookmarkStart w:id="118" w:name="_Toc5679"/>
      <w:bookmarkStart w:id="119" w:name="_Toc21126"/>
      <w:bookmarkStart w:id="120" w:name="_Toc8218800"/>
      <w:bookmarkStart w:id="121" w:name="_Toc32330"/>
      <w:bookmarkStart w:id="122" w:name="_Toc20992"/>
      <w:bookmarkStart w:id="123" w:name="_Toc17983"/>
      <w:bookmarkStart w:id="124" w:name="_Toc19794"/>
      <w:bookmarkStart w:id="125" w:name="_Toc6284"/>
      <w:bookmarkStart w:id="126" w:name="_Toc16814"/>
      <w:bookmarkStart w:id="127" w:name="_Toc7351"/>
      <w:bookmarkStart w:id="128" w:name="_Toc26814"/>
      <w:bookmarkStart w:id="129" w:name="_Toc3522"/>
      <w:bookmarkStart w:id="130" w:name="_Toc20651"/>
      <w:bookmarkStart w:id="131" w:name="_Toc22728"/>
      <w:bookmarkStart w:id="132" w:name="_Toc469671918"/>
      <w:bookmarkStart w:id="133" w:name="_Toc344475123"/>
      <w:r>
        <w:rPr>
          <w:rFonts w:hint="eastAsia" w:ascii="方正仿宋_GBK" w:hAnsi="仿宋" w:cs="仿宋"/>
          <w:kern w:val="0"/>
          <w:szCs w:val="28"/>
        </w:rPr>
        <w:t xml:space="preserve">   </w:t>
      </w:r>
      <w:r>
        <w:rPr>
          <w:rFonts w:hint="eastAsia" w:ascii="方正仿宋_GBK" w:hAnsi="方正仿宋_GBK" w:cs="方正仿宋_GBK"/>
          <w:bCs/>
          <w:color w:val="000000" w:themeColor="text1"/>
          <w:sz w:val="21"/>
          <w:szCs w:val="28"/>
          <w14:textFill>
            <w14:solidFill>
              <w14:schemeClr w14:val="tx1"/>
            </w14:solidFill>
          </w14:textFill>
        </w:rPr>
        <w:t>本项目由采购人与成交供应商或厂家进行共同验收，验收合格日期以出具的验收报告日期为准。</w:t>
      </w:r>
    </w:p>
    <w:p>
      <w:pPr>
        <w:pStyle w:val="5"/>
        <w:spacing w:before="196"/>
        <w:ind w:left="420" w:firstLine="0" w:firstLineChars="0"/>
        <w:rPr>
          <w:rFonts w:cs="宋体"/>
          <w:color w:val="000000" w:themeColor="text1"/>
          <w:szCs w:val="28"/>
          <w14:textFill>
            <w14:solidFill>
              <w14:schemeClr w14:val="tx1"/>
            </w14:solidFill>
          </w14:textFill>
        </w:rPr>
      </w:pPr>
      <w:r>
        <w:rPr>
          <w:rFonts w:hint="eastAsia" w:cs="宋体"/>
          <w:color w:val="000000" w:themeColor="text1"/>
          <w:szCs w:val="28"/>
          <w14:textFill>
            <w14:solidFill>
              <w14:schemeClr w14:val="tx1"/>
            </w14:solidFill>
          </w14:textFill>
        </w:rPr>
        <w:t>二、报价要求</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pStyle w:val="2"/>
        <w:spacing w:after="0" w:line="560" w:lineRule="exact"/>
        <w:ind w:firstLine="378" w:firstLineChars="200"/>
        <w:rPr>
          <w:rFonts w:hint="eastAsia" w:ascii="方正仿宋_GBK" w:hAnsi="方正仿宋_GBK" w:cs="方正仿宋_GBK"/>
          <w:bCs/>
          <w:color w:val="000000" w:themeColor="text1"/>
          <w:sz w:val="21"/>
          <w:szCs w:val="28"/>
          <w14:textFill>
            <w14:solidFill>
              <w14:schemeClr w14:val="tx1"/>
            </w14:solidFill>
          </w14:textFill>
        </w:rPr>
      </w:pPr>
      <w:bookmarkStart w:id="134" w:name="_Toc48837309"/>
      <w:bookmarkStart w:id="135" w:name="_Toc31046"/>
      <w:bookmarkStart w:id="136" w:name="_Toc26165"/>
      <w:bookmarkStart w:id="137" w:name="_Toc12109"/>
      <w:bookmarkStart w:id="138" w:name="_Toc15299"/>
      <w:bookmarkStart w:id="139" w:name="_Toc64"/>
      <w:bookmarkStart w:id="140" w:name="_Toc5358"/>
      <w:bookmarkStart w:id="141" w:name="_Toc28714"/>
      <w:bookmarkStart w:id="142" w:name="_Toc15952"/>
      <w:bookmarkStart w:id="143" w:name="_Toc3131"/>
      <w:bookmarkStart w:id="144" w:name="_Toc20705"/>
      <w:bookmarkStart w:id="145" w:name="_Toc21391"/>
      <w:bookmarkStart w:id="146" w:name="_Toc8218801"/>
      <w:bookmarkStart w:id="147" w:name="_Toc4794"/>
      <w:r>
        <w:rPr>
          <w:rFonts w:ascii="方正仿宋_GBK" w:hAnsi="方正仿宋_GBK" w:cs="方正仿宋_GBK"/>
          <w:bCs/>
          <w:color w:val="000000" w:themeColor="text1"/>
          <w:sz w:val="21"/>
          <w:szCs w:val="28"/>
          <w14:textFill>
            <w14:solidFill>
              <w14:schemeClr w14:val="tx1"/>
            </w14:solidFill>
          </w14:textFill>
        </w:rPr>
        <w:t>本次报价为人民币报价，报价包含：报价应包括完成采购项目所需的系统的设计、设备供应、运输、安装、调试、</w:t>
      </w:r>
      <w:r>
        <w:rPr>
          <w:rFonts w:hint="eastAsia" w:ascii="方正仿宋_GBK" w:hAnsi="方正仿宋_GBK" w:cs="方正仿宋_GBK"/>
          <w:bCs/>
          <w:color w:val="000000" w:themeColor="text1"/>
          <w:sz w:val="21"/>
          <w:szCs w:val="28"/>
          <w14:textFill>
            <w14:solidFill>
              <w14:schemeClr w14:val="tx1"/>
            </w14:solidFill>
          </w14:textFill>
        </w:rPr>
        <w:t>与医院系统对接、培训、</w:t>
      </w:r>
      <w:r>
        <w:rPr>
          <w:rFonts w:ascii="方正仿宋_GBK" w:hAnsi="方正仿宋_GBK" w:cs="方正仿宋_GBK"/>
          <w:bCs/>
          <w:color w:val="000000" w:themeColor="text1"/>
          <w:sz w:val="21"/>
          <w:szCs w:val="28"/>
          <w14:textFill>
            <w14:solidFill>
              <w14:schemeClr w14:val="tx1"/>
            </w14:solidFill>
          </w14:textFill>
        </w:rPr>
        <w:t>保养等一切费用，以及免费质保期内可能发生的服务费用等。因</w:t>
      </w:r>
      <w:r>
        <w:rPr>
          <w:rFonts w:hint="eastAsia" w:ascii="方正仿宋_GBK" w:hAnsi="方正仿宋_GBK" w:cs="方正仿宋_GBK"/>
          <w:bCs/>
          <w:color w:val="000000" w:themeColor="text1"/>
          <w:sz w:val="21"/>
          <w:szCs w:val="28"/>
          <w14:textFill>
            <w14:solidFill>
              <w14:schemeClr w14:val="tx1"/>
            </w14:solidFill>
          </w14:textFill>
        </w:rPr>
        <w:t>成交供应商或厂家</w:t>
      </w:r>
      <w:r>
        <w:rPr>
          <w:rFonts w:ascii="方正仿宋_GBK" w:hAnsi="方正仿宋_GBK" w:cs="方正仿宋_GBK"/>
          <w:bCs/>
          <w:color w:val="000000" w:themeColor="text1"/>
          <w:sz w:val="21"/>
          <w:szCs w:val="28"/>
          <w14:textFill>
            <w14:solidFill>
              <w14:schemeClr w14:val="tx1"/>
            </w14:solidFill>
          </w14:textFill>
        </w:rPr>
        <w:t>自身原因造成漏报、少报皆由其自行承担责任，采购</w:t>
      </w:r>
      <w:r>
        <w:rPr>
          <w:rFonts w:hint="eastAsia" w:ascii="方正仿宋_GBK" w:hAnsi="方正仿宋_GBK" w:cs="方正仿宋_GBK"/>
          <w:bCs/>
          <w:color w:val="000000" w:themeColor="text1"/>
          <w:sz w:val="21"/>
          <w:szCs w:val="28"/>
          <w14:textFill>
            <w14:solidFill>
              <w14:schemeClr w14:val="tx1"/>
            </w14:solidFill>
          </w14:textFill>
        </w:rPr>
        <w:t>人</w:t>
      </w:r>
      <w:r>
        <w:rPr>
          <w:rFonts w:ascii="方正仿宋_GBK" w:hAnsi="方正仿宋_GBK" w:cs="方正仿宋_GBK"/>
          <w:bCs/>
          <w:color w:val="000000" w:themeColor="text1"/>
          <w:sz w:val="21"/>
          <w:szCs w:val="28"/>
          <w14:textFill>
            <w14:solidFill>
              <w14:schemeClr w14:val="tx1"/>
            </w14:solidFill>
          </w14:textFill>
        </w:rPr>
        <w:t>不再补偿。</w:t>
      </w:r>
    </w:p>
    <w:p>
      <w:pPr>
        <w:pStyle w:val="5"/>
        <w:spacing w:before="196"/>
        <w:ind w:left="420" w:firstLine="0" w:firstLineChars="0"/>
        <w:rPr>
          <w:rFonts w:cs="宋体"/>
          <w:color w:val="000000" w:themeColor="text1"/>
          <w:szCs w:val="28"/>
          <w14:textFill>
            <w14:solidFill>
              <w14:schemeClr w14:val="tx1"/>
            </w14:solidFill>
          </w14:textFill>
        </w:rPr>
      </w:pPr>
      <w:r>
        <w:rPr>
          <w:rFonts w:hint="eastAsia" w:cs="宋体"/>
          <w:color w:val="000000" w:themeColor="text1"/>
          <w:szCs w:val="28"/>
          <w14:textFill>
            <w14:solidFill>
              <w14:schemeClr w14:val="tx1"/>
            </w14:solidFill>
          </w14:textFill>
        </w:rPr>
        <w:t>三、</w:t>
      </w:r>
      <w:bookmarkEnd w:id="134"/>
      <w:bookmarkEnd w:id="135"/>
      <w:bookmarkEnd w:id="136"/>
      <w:bookmarkEnd w:id="137"/>
      <w:bookmarkEnd w:id="138"/>
      <w:bookmarkEnd w:id="139"/>
      <w:bookmarkEnd w:id="140"/>
      <w:bookmarkEnd w:id="141"/>
      <w:bookmarkEnd w:id="142"/>
      <w:bookmarkStart w:id="148" w:name="_Toc26553"/>
      <w:bookmarkStart w:id="149" w:name="_Toc27932"/>
      <w:bookmarkStart w:id="150" w:name="_Toc8218799"/>
      <w:bookmarkStart w:id="151" w:name="_Toc469561377"/>
      <w:bookmarkStart w:id="152" w:name="_Toc13021"/>
      <w:bookmarkStart w:id="153" w:name="_Toc3313"/>
      <w:bookmarkStart w:id="154" w:name="_Toc3966"/>
      <w:bookmarkStart w:id="155" w:name="_Toc16286"/>
      <w:bookmarkStart w:id="156" w:name="_Toc13129"/>
      <w:bookmarkStart w:id="157" w:name="_Toc22797"/>
      <w:bookmarkStart w:id="158" w:name="_Toc23573"/>
      <w:bookmarkStart w:id="159" w:name="_Toc16623"/>
      <w:bookmarkStart w:id="160" w:name="_Toc2090"/>
      <w:r>
        <w:rPr>
          <w:rFonts w:hint="eastAsia" w:cs="宋体"/>
          <w:color w:val="000000" w:themeColor="text1"/>
          <w:szCs w:val="28"/>
          <w14:textFill>
            <w14:solidFill>
              <w14:schemeClr w14:val="tx1"/>
            </w14:solidFill>
          </w14:textFill>
        </w:rPr>
        <w:t>质量保证及售后服务</w:t>
      </w:r>
      <w:bookmarkEnd w:id="143"/>
      <w:bookmarkEnd w:id="144"/>
    </w:p>
    <w:p>
      <w:pPr>
        <w:adjustRightInd w:val="0"/>
        <w:snapToGrid w:val="0"/>
        <w:spacing w:line="520" w:lineRule="exact"/>
        <w:ind w:firstLine="378" w:firstLineChars="200"/>
        <w:rPr>
          <w:rFonts w:hint="eastAsia" w:ascii="方正仿宋_GBK" w:hAnsi="方正仿宋_GBK" w:cs="方正仿宋_GBK"/>
          <w:color w:val="000000" w:themeColor="text1"/>
          <w:szCs w:val="28"/>
          <w14:textFill>
            <w14:solidFill>
              <w14:schemeClr w14:val="tx1"/>
            </w14:solidFill>
          </w14:textFill>
        </w:rPr>
      </w:pPr>
      <w:r>
        <w:rPr>
          <w:rFonts w:hint="eastAsia" w:ascii="方正仿宋_GBK" w:hAnsi="方正仿宋_GBK" w:cs="方正仿宋_GBK"/>
          <w:color w:val="000000" w:themeColor="text1"/>
          <w:szCs w:val="28"/>
          <w14:textFill>
            <w14:solidFill>
              <w14:schemeClr w14:val="tx1"/>
            </w14:solidFill>
          </w14:textFill>
        </w:rPr>
        <w:t>（一）产品质量保证期</w:t>
      </w:r>
    </w:p>
    <w:p>
      <w:pPr>
        <w:pStyle w:val="20"/>
        <w:ind w:firstLine="378"/>
        <w:rPr>
          <w:rFonts w:hint="default" w:ascii="方正仿宋_GBK" w:hAnsi="仿宋" w:cs="仿宋" w:eastAsiaTheme="minorEastAsia"/>
          <w:kern w:val="0"/>
          <w:sz w:val="21"/>
          <w:szCs w:val="28"/>
        </w:rPr>
      </w:pPr>
      <w:r>
        <w:rPr>
          <w:rFonts w:ascii="方正仿宋_GBK" w:hAnsi="方正仿宋_GBK" w:cs="方正仿宋_GBK" w:eastAsiaTheme="minorEastAsia"/>
          <w:bCs/>
          <w:color w:val="000000" w:themeColor="text1"/>
          <w:sz w:val="21"/>
          <w:szCs w:val="28"/>
          <w14:textFill>
            <w14:solidFill>
              <w14:schemeClr w14:val="tx1"/>
            </w14:solidFill>
          </w14:textFill>
        </w:rPr>
        <w:t>1.所有软件及设备质保期1年，自验收合格之日起（若供应商有更优惠的质保期，按供应商实际承诺执行）。供应商和厂家在质量保证期内应当保证该软件及设备正常完好率应≥95％，如完好率＜95%则按1：2天数顺延保修期；如完好率＜90％则按1：4天数顺延保修期。</w:t>
      </w:r>
    </w:p>
    <w:p>
      <w:pPr>
        <w:spacing w:line="440" w:lineRule="exact"/>
        <w:ind w:firstLine="378" w:firstLineChars="200"/>
        <w:rPr>
          <w:rFonts w:ascii="方正仿宋_GBK" w:hAnsi="仿宋" w:cs="仿宋"/>
          <w:kern w:val="0"/>
          <w:szCs w:val="28"/>
        </w:rPr>
      </w:pPr>
      <w:r>
        <w:rPr>
          <w:rFonts w:hint="eastAsia" w:ascii="方正仿宋_GBK" w:hAnsi="仿宋" w:cs="仿宋"/>
          <w:kern w:val="0"/>
          <w:szCs w:val="28"/>
        </w:rPr>
        <w:t>2、采购货物属于国家规定“三包”范围的，其产品质量保证期不得低于“三包”规定。</w:t>
      </w:r>
    </w:p>
    <w:p>
      <w:pPr>
        <w:spacing w:line="440" w:lineRule="exact"/>
        <w:ind w:firstLine="378" w:firstLineChars="200"/>
        <w:rPr>
          <w:rFonts w:ascii="方正仿宋_GBK" w:hAnsi="仿宋" w:cs="仿宋"/>
          <w:kern w:val="0"/>
          <w:szCs w:val="28"/>
        </w:rPr>
      </w:pPr>
      <w:r>
        <w:rPr>
          <w:rFonts w:hint="eastAsia" w:ascii="方正仿宋_GBK" w:hAnsi="仿宋" w:cs="仿宋"/>
          <w:kern w:val="0"/>
          <w:szCs w:val="28"/>
        </w:rPr>
        <w:t>3、采购货物由产品生产厂家（指产品生产厂家或其负责销售、售后服务机构，以下同）负责标准售后服务，应当在响应文件中予以明确说明，并提供相关文件。</w:t>
      </w:r>
    </w:p>
    <w:p>
      <w:pPr>
        <w:adjustRightInd w:val="0"/>
        <w:snapToGrid w:val="0"/>
        <w:spacing w:line="520" w:lineRule="exact"/>
        <w:ind w:firstLine="378" w:firstLineChars="200"/>
        <w:rPr>
          <w:rFonts w:hint="eastAsia" w:ascii="方正仿宋_GBK" w:hAnsi="方正仿宋_GBK" w:cs="方正仿宋_GBK"/>
          <w:color w:val="000000" w:themeColor="text1"/>
          <w:szCs w:val="28"/>
          <w14:textFill>
            <w14:solidFill>
              <w14:schemeClr w14:val="tx1"/>
            </w14:solidFill>
          </w14:textFill>
        </w:rPr>
      </w:pPr>
      <w:r>
        <w:rPr>
          <w:rFonts w:hint="eastAsia" w:ascii="方正仿宋_GBK" w:hAnsi="方正仿宋_GBK" w:cs="方正仿宋_GBK"/>
          <w:color w:val="000000" w:themeColor="text1"/>
          <w:szCs w:val="28"/>
          <w14:textFill>
            <w14:solidFill>
              <w14:schemeClr w14:val="tx1"/>
            </w14:solidFill>
          </w14:textFill>
        </w:rPr>
        <w:t>（二）售后服务内容</w:t>
      </w:r>
    </w:p>
    <w:p>
      <w:pPr>
        <w:adjustRightInd w:val="0"/>
        <w:snapToGrid w:val="0"/>
        <w:spacing w:line="520" w:lineRule="exact"/>
        <w:ind w:firstLine="378" w:firstLineChars="200"/>
        <w:rPr>
          <w:rFonts w:hint="eastAsia" w:ascii="方正仿宋_GBK" w:hAnsi="方正仿宋_GBK" w:cs="方正仿宋_GBK"/>
          <w:color w:val="000000" w:themeColor="text1"/>
          <w:szCs w:val="28"/>
          <w14:textFill>
            <w14:solidFill>
              <w14:schemeClr w14:val="tx1"/>
            </w14:solidFill>
          </w14:textFill>
        </w:rPr>
      </w:pPr>
      <w:r>
        <w:rPr>
          <w:rFonts w:hint="eastAsia" w:ascii="方正仿宋_GBK" w:hAnsi="方正仿宋_GBK" w:cs="方正仿宋_GBK"/>
          <w:color w:val="000000" w:themeColor="text1"/>
          <w:szCs w:val="28"/>
          <w14:textFill>
            <w14:solidFill>
              <w14:schemeClr w14:val="tx1"/>
            </w14:solidFill>
          </w14:textFill>
        </w:rPr>
        <w:t>1.供应商和制造商在质量保证期内应当为采购人提供以下技术支持和服务：</w:t>
      </w:r>
    </w:p>
    <w:p>
      <w:pPr>
        <w:adjustRightInd w:val="0"/>
        <w:snapToGrid w:val="0"/>
        <w:spacing w:line="520" w:lineRule="exact"/>
        <w:ind w:firstLine="378" w:firstLineChars="200"/>
        <w:rPr>
          <w:rFonts w:hint="eastAsia" w:ascii="方正仿宋_GBK" w:hAnsi="方正仿宋_GBK" w:cs="方正仿宋_GBK"/>
          <w:color w:val="000000" w:themeColor="text1"/>
          <w:szCs w:val="28"/>
          <w14:textFill>
            <w14:solidFill>
              <w14:schemeClr w14:val="tx1"/>
            </w14:solidFill>
          </w14:textFill>
        </w:rPr>
      </w:pPr>
      <w:r>
        <w:rPr>
          <w:rFonts w:hint="eastAsia" w:ascii="方正仿宋_GBK" w:hAnsi="方正仿宋_GBK" w:cs="方正仿宋_GBK"/>
          <w:color w:val="000000" w:themeColor="text1"/>
          <w:szCs w:val="28"/>
          <w14:textFill>
            <w14:solidFill>
              <w14:schemeClr w14:val="tx1"/>
            </w14:solidFill>
          </w14:textFill>
        </w:rPr>
        <w:t>1.1电话咨询</w:t>
      </w:r>
    </w:p>
    <w:p>
      <w:pPr>
        <w:adjustRightInd w:val="0"/>
        <w:snapToGrid w:val="0"/>
        <w:spacing w:line="520" w:lineRule="exact"/>
        <w:ind w:firstLine="378" w:firstLineChars="200"/>
        <w:rPr>
          <w:rFonts w:hint="eastAsia" w:ascii="方正仿宋_GBK" w:hAnsi="方正仿宋_GBK" w:cs="方正仿宋_GBK"/>
          <w:color w:val="000000" w:themeColor="text1"/>
          <w:szCs w:val="28"/>
          <w14:textFill>
            <w14:solidFill>
              <w14:schemeClr w14:val="tx1"/>
            </w14:solidFill>
          </w14:textFill>
        </w:rPr>
      </w:pPr>
      <w:r>
        <w:rPr>
          <w:rFonts w:hint="eastAsia" w:ascii="方正仿宋_GBK" w:hAnsi="方正仿宋_GBK" w:cs="方正仿宋_GBK"/>
          <w:color w:val="000000" w:themeColor="text1"/>
          <w:szCs w:val="28"/>
          <w14:textFill>
            <w14:solidFill>
              <w14:schemeClr w14:val="tx1"/>
            </w14:solidFill>
          </w14:textFill>
        </w:rPr>
        <w:t>成交供应商或厂家应当为用户提供7×24小时技术援助电话，解答采购人在使用中遇到的问题，及时为采购方提出解决问题的建议。</w:t>
      </w:r>
    </w:p>
    <w:p>
      <w:pPr>
        <w:adjustRightInd w:val="0"/>
        <w:snapToGrid w:val="0"/>
        <w:spacing w:line="520" w:lineRule="exact"/>
        <w:ind w:firstLine="378" w:firstLineChars="200"/>
        <w:rPr>
          <w:rFonts w:hint="eastAsia" w:ascii="方正仿宋_GBK" w:hAnsi="方正仿宋_GBK" w:cs="方正仿宋_GBK"/>
          <w:color w:val="000000" w:themeColor="text1"/>
          <w:szCs w:val="28"/>
          <w14:textFill>
            <w14:solidFill>
              <w14:schemeClr w14:val="tx1"/>
            </w14:solidFill>
          </w14:textFill>
        </w:rPr>
      </w:pPr>
      <w:r>
        <w:rPr>
          <w:rFonts w:hint="eastAsia" w:ascii="方正仿宋_GBK" w:hAnsi="方正仿宋_GBK" w:cs="方正仿宋_GBK"/>
          <w:color w:val="000000" w:themeColor="text1"/>
          <w:szCs w:val="28"/>
          <w14:textFill>
            <w14:solidFill>
              <w14:schemeClr w14:val="tx1"/>
            </w14:solidFill>
          </w14:textFill>
        </w:rPr>
        <w:t>1.2现场响应</w:t>
      </w:r>
    </w:p>
    <w:p>
      <w:pPr>
        <w:adjustRightInd w:val="0"/>
        <w:snapToGrid w:val="0"/>
        <w:spacing w:line="520" w:lineRule="exact"/>
        <w:ind w:firstLine="378" w:firstLineChars="200"/>
        <w:rPr>
          <w:rFonts w:hint="eastAsia" w:ascii="方正仿宋_GBK" w:hAnsi="方正仿宋_GBK" w:cs="方正仿宋_GBK"/>
          <w:color w:val="000000" w:themeColor="text1"/>
          <w:szCs w:val="28"/>
          <w14:textFill>
            <w14:solidFill>
              <w14:schemeClr w14:val="tx1"/>
            </w14:solidFill>
          </w14:textFill>
        </w:rPr>
      </w:pPr>
      <w:r>
        <w:rPr>
          <w:rFonts w:hint="eastAsia" w:ascii="方正仿宋_GBK" w:hAnsi="方正仿宋_GBK" w:cs="方正仿宋_GBK"/>
          <w:color w:val="000000" w:themeColor="text1"/>
          <w:szCs w:val="28"/>
          <w14:textFill>
            <w14:solidFill>
              <w14:schemeClr w14:val="tx1"/>
            </w14:solidFill>
          </w14:textFill>
        </w:rPr>
        <w:t>采购人遇到使用、技术或故障问题，电话咨询不能解决的，成交供应商或厂家应在8小时内采取相应措施，提供上门服务，确保设备及软件正常工作；无法在36小时内解决的，应在72小时内提供备用产品，使用户能够正常使用。所有保修服务方式均为成交供应商或厂家上门保修，由此产生的一切费用均由成交供应商或厂家承担。成交供应商或厂家若未达到响应要求，采购人有权选择第三方进行维修处理，由此产生的一切费用均由成交供应商或厂家承担。</w:t>
      </w:r>
    </w:p>
    <w:p>
      <w:pPr>
        <w:adjustRightInd w:val="0"/>
        <w:snapToGrid w:val="0"/>
        <w:spacing w:line="520" w:lineRule="exact"/>
        <w:ind w:firstLine="378" w:firstLineChars="200"/>
        <w:rPr>
          <w:rFonts w:hint="eastAsia" w:ascii="方正仿宋_GBK" w:hAnsi="方正仿宋_GBK" w:cs="方正仿宋_GBK"/>
          <w:color w:val="000000" w:themeColor="text1"/>
          <w:szCs w:val="28"/>
          <w14:textFill>
            <w14:solidFill>
              <w14:schemeClr w14:val="tx1"/>
            </w14:solidFill>
          </w14:textFill>
        </w:rPr>
      </w:pPr>
      <w:r>
        <w:rPr>
          <w:rFonts w:hint="eastAsia" w:ascii="方正仿宋_GBK" w:hAnsi="方正仿宋_GBK" w:cs="方正仿宋_GBK"/>
          <w:color w:val="000000" w:themeColor="text1"/>
          <w:szCs w:val="28"/>
          <w14:textFill>
            <w14:solidFill>
              <w14:schemeClr w14:val="tx1"/>
            </w14:solidFill>
          </w14:textFill>
        </w:rPr>
        <w:t>成交供应商或厂家若未达到响应要求，每发生一次，扣除质保金总额的10%，发生三次及以上，采购人有权解除合同。</w:t>
      </w:r>
    </w:p>
    <w:p>
      <w:pPr>
        <w:adjustRightInd w:val="0"/>
        <w:snapToGrid w:val="0"/>
        <w:spacing w:line="520" w:lineRule="exact"/>
        <w:ind w:firstLine="378" w:firstLineChars="200"/>
        <w:rPr>
          <w:rFonts w:hint="eastAsia" w:ascii="方正仿宋_GBK" w:hAnsi="方正仿宋_GBK" w:cs="方正仿宋_GBK"/>
          <w:color w:val="000000" w:themeColor="text1"/>
          <w:szCs w:val="28"/>
          <w14:textFill>
            <w14:solidFill>
              <w14:schemeClr w14:val="tx1"/>
            </w14:solidFill>
          </w14:textFill>
        </w:rPr>
      </w:pPr>
      <w:r>
        <w:rPr>
          <w:rFonts w:hint="eastAsia" w:ascii="方正仿宋_GBK" w:hAnsi="方正仿宋_GBK" w:cs="方正仿宋_GBK"/>
          <w:color w:val="000000" w:themeColor="text1"/>
          <w:szCs w:val="28"/>
          <w14:textFill>
            <w14:solidFill>
              <w14:schemeClr w14:val="tx1"/>
            </w14:solidFill>
          </w14:textFill>
        </w:rPr>
        <w:t>1.3技术升级</w:t>
      </w:r>
    </w:p>
    <w:p>
      <w:pPr>
        <w:pStyle w:val="20"/>
        <w:ind w:firstLine="378"/>
        <w:rPr>
          <w:rFonts w:ascii="方正仿宋_GBK" w:hAnsi="方正仿宋_GBK" w:cs="方正仿宋_GBK" w:eastAsiaTheme="minorEastAsia"/>
          <w:color w:val="000000" w:themeColor="text1"/>
          <w:sz w:val="21"/>
          <w:szCs w:val="28"/>
          <w14:textFill>
            <w14:solidFill>
              <w14:schemeClr w14:val="tx1"/>
            </w14:solidFill>
          </w14:textFill>
        </w:rPr>
      </w:pPr>
      <w:r>
        <w:rPr>
          <w:rFonts w:ascii="方正仿宋_GBK" w:hAnsi="方正仿宋_GBK" w:cs="方正仿宋_GBK" w:eastAsiaTheme="minorEastAsia"/>
          <w:color w:val="000000" w:themeColor="text1"/>
          <w:sz w:val="21"/>
          <w:szCs w:val="28"/>
          <w14:textFill>
            <w14:solidFill>
              <w14:schemeClr w14:val="tx1"/>
            </w14:solidFill>
          </w14:textFill>
        </w:rPr>
        <w:t>在质保期内，如果成交供应商或厂家的产品技术升级，成交供应商或厂家应及时通知采购人，如采购人有相应要求，成交供应商或厂家应对采购人进行免费升级服务。</w:t>
      </w:r>
    </w:p>
    <w:p>
      <w:pPr>
        <w:pStyle w:val="20"/>
        <w:ind w:firstLine="378"/>
        <w:rPr>
          <w:rFonts w:ascii="方正仿宋_GBK" w:hAnsi="方正仿宋_GBK" w:cs="方正仿宋_GBK" w:eastAsiaTheme="minorEastAsia"/>
          <w:color w:val="000000" w:themeColor="text1"/>
          <w:sz w:val="21"/>
          <w:szCs w:val="28"/>
          <w14:textFill>
            <w14:solidFill>
              <w14:schemeClr w14:val="tx1"/>
            </w14:solidFill>
          </w14:textFill>
        </w:rPr>
      </w:pPr>
      <w:r>
        <w:rPr>
          <w:rFonts w:ascii="方正仿宋_GBK" w:hAnsi="方正仿宋_GBK" w:cs="方正仿宋_GBK" w:eastAsiaTheme="minorEastAsia"/>
          <w:color w:val="000000" w:themeColor="text1"/>
          <w:sz w:val="21"/>
          <w:szCs w:val="28"/>
          <w14:textFill>
            <w14:solidFill>
              <w14:schemeClr w14:val="tx1"/>
            </w14:solidFill>
          </w14:textFill>
        </w:rPr>
        <w:t>1.4质保期内产品质量经权威机构鉴定不符合质量要求的，由成交供应商或厂家包修、包换、包退（指产品整体、非部件），并承担修理、调换或退货全部费用。</w:t>
      </w:r>
    </w:p>
    <w:p>
      <w:pPr>
        <w:pStyle w:val="20"/>
        <w:ind w:firstLine="378"/>
        <w:rPr>
          <w:rFonts w:ascii="方正仿宋_GBK" w:hAnsi="方正仿宋_GBK" w:cs="方正仿宋_GBK" w:eastAsiaTheme="minorEastAsia"/>
          <w:color w:val="000000" w:themeColor="text1"/>
          <w:sz w:val="21"/>
          <w:szCs w:val="28"/>
          <w14:textFill>
            <w14:solidFill>
              <w14:schemeClr w14:val="tx1"/>
            </w14:solidFill>
          </w14:textFill>
        </w:rPr>
      </w:pPr>
      <w:r>
        <w:rPr>
          <w:rFonts w:ascii="方正仿宋_GBK" w:hAnsi="方正仿宋_GBK" w:cs="方正仿宋_GBK" w:eastAsiaTheme="minorEastAsia"/>
          <w:color w:val="000000" w:themeColor="text1"/>
          <w:sz w:val="21"/>
          <w:szCs w:val="28"/>
          <w14:textFill>
            <w14:solidFill>
              <w14:schemeClr w14:val="tx1"/>
            </w14:solidFill>
          </w14:textFill>
        </w:rPr>
        <w:t>1.5同一质量问题，修理两次仍达不到标准要求的，成交供应商或厂家应为采购人免费调换合同规定的产品。</w:t>
      </w:r>
    </w:p>
    <w:p>
      <w:pPr>
        <w:pStyle w:val="20"/>
        <w:ind w:firstLine="378"/>
        <w:rPr>
          <w:rFonts w:ascii="方正仿宋_GBK" w:hAnsi="方正仿宋_GBK" w:cs="方正仿宋_GBK" w:eastAsiaTheme="minorEastAsia"/>
          <w:color w:val="000000" w:themeColor="text1"/>
          <w:sz w:val="21"/>
          <w:szCs w:val="28"/>
          <w14:textFill>
            <w14:solidFill>
              <w14:schemeClr w14:val="tx1"/>
            </w14:solidFill>
          </w14:textFill>
        </w:rPr>
      </w:pPr>
      <w:r>
        <w:rPr>
          <w:rFonts w:ascii="方正仿宋_GBK" w:hAnsi="方正仿宋_GBK" w:cs="方正仿宋_GBK" w:eastAsiaTheme="minorEastAsia"/>
          <w:color w:val="000000" w:themeColor="text1"/>
          <w:sz w:val="21"/>
          <w:szCs w:val="28"/>
          <w14:textFill>
            <w14:solidFill>
              <w14:schemeClr w14:val="tx1"/>
            </w14:solidFill>
          </w14:textFill>
        </w:rPr>
        <w:t>1.6发生严重质量问题，采购人直接选择换货时，成交供应商或厂家应当免费为其调换合同规定的产品。</w:t>
      </w:r>
    </w:p>
    <w:p>
      <w:pPr>
        <w:pStyle w:val="20"/>
        <w:ind w:firstLine="378"/>
        <w:rPr>
          <w:rFonts w:ascii="方正仿宋_GBK" w:hAnsi="方正仿宋_GBK" w:cs="方正仿宋_GBK" w:eastAsiaTheme="minorEastAsia"/>
          <w:color w:val="000000" w:themeColor="text1"/>
          <w:sz w:val="21"/>
          <w:szCs w:val="28"/>
          <w14:textFill>
            <w14:solidFill>
              <w14:schemeClr w14:val="tx1"/>
            </w14:solidFill>
          </w14:textFill>
        </w:rPr>
      </w:pPr>
      <w:r>
        <w:rPr>
          <w:rFonts w:ascii="方正仿宋_GBK" w:hAnsi="方正仿宋_GBK" w:cs="方正仿宋_GBK" w:eastAsiaTheme="minorEastAsia"/>
          <w:color w:val="000000" w:themeColor="text1"/>
          <w:sz w:val="21"/>
          <w:szCs w:val="28"/>
          <w14:textFill>
            <w14:solidFill>
              <w14:schemeClr w14:val="tx1"/>
            </w14:solidFill>
          </w14:textFill>
        </w:rPr>
        <w:t>1.7符合换货条件，因无同规格型号、同样式的产品，成交供应商或厂家应为采购人调换不得低于合同货物规格且采购人满意的其他规格型号和样式的产品。成交供应商或厂家不得向采购人提供残次产品、不合格产品或者修理过的产品。换货后，产品质保期自换货之日起重新计算。</w:t>
      </w:r>
    </w:p>
    <w:p>
      <w:pPr>
        <w:pStyle w:val="20"/>
        <w:ind w:firstLine="378"/>
        <w:rPr>
          <w:rFonts w:ascii="方正仿宋_GBK" w:hAnsi="方正仿宋_GBK" w:cs="方正仿宋_GBK" w:eastAsiaTheme="minorEastAsia"/>
          <w:color w:val="000000" w:themeColor="text1"/>
          <w:sz w:val="21"/>
          <w:szCs w:val="28"/>
          <w14:textFill>
            <w14:solidFill>
              <w14:schemeClr w14:val="tx1"/>
            </w14:solidFill>
          </w14:textFill>
        </w:rPr>
      </w:pPr>
      <w:r>
        <w:rPr>
          <w:rFonts w:ascii="方正仿宋_GBK" w:hAnsi="方正仿宋_GBK" w:cs="方正仿宋_GBK" w:eastAsiaTheme="minorEastAsia"/>
          <w:color w:val="000000" w:themeColor="text1"/>
          <w:sz w:val="21"/>
          <w:szCs w:val="28"/>
          <w14:textFill>
            <w14:solidFill>
              <w14:schemeClr w14:val="tx1"/>
            </w14:solidFill>
          </w14:textFill>
        </w:rPr>
        <w:t>1.8因产品质量问题给采购人造成损失的，成交供应商或厂家应按有关法律、法规的规定进行赔偿。</w:t>
      </w:r>
    </w:p>
    <w:p>
      <w:pPr>
        <w:adjustRightInd w:val="0"/>
        <w:snapToGrid w:val="0"/>
        <w:spacing w:line="520" w:lineRule="exact"/>
        <w:ind w:firstLine="378" w:firstLineChars="200"/>
        <w:rPr>
          <w:rFonts w:hint="eastAsia" w:ascii="方正仿宋_GBK" w:hAnsi="方正仿宋_GBK" w:cs="方正仿宋_GBK"/>
          <w:color w:val="000000" w:themeColor="text1"/>
          <w:szCs w:val="28"/>
          <w14:textFill>
            <w14:solidFill>
              <w14:schemeClr w14:val="tx1"/>
            </w14:solidFill>
          </w14:textFill>
        </w:rPr>
      </w:pPr>
      <w:r>
        <w:rPr>
          <w:rFonts w:hint="eastAsia" w:ascii="方正仿宋_GBK" w:hAnsi="方正仿宋_GBK" w:cs="方正仿宋_GBK"/>
          <w:color w:val="000000" w:themeColor="text1"/>
          <w:szCs w:val="28"/>
          <w14:textFill>
            <w14:solidFill>
              <w14:schemeClr w14:val="tx1"/>
            </w14:solidFill>
          </w14:textFill>
        </w:rPr>
        <w:t>2.质保期外服务要求</w:t>
      </w:r>
    </w:p>
    <w:p>
      <w:pPr>
        <w:spacing w:line="440" w:lineRule="exact"/>
        <w:ind w:firstLine="378" w:firstLineChars="200"/>
        <w:rPr>
          <w:rFonts w:ascii="方正仿宋_GBK" w:hAnsi="仿宋" w:cs="仿宋"/>
          <w:kern w:val="0"/>
          <w:szCs w:val="28"/>
        </w:rPr>
      </w:pPr>
      <w:r>
        <w:rPr>
          <w:rFonts w:hint="eastAsia" w:ascii="方正仿宋_GBK" w:hAnsi="方正仿宋_GBK" w:cs="方正仿宋_GBK"/>
          <w:color w:val="000000" w:themeColor="text1"/>
          <w:szCs w:val="28"/>
          <w14:textFill>
            <w14:solidFill>
              <w14:schemeClr w14:val="tx1"/>
            </w14:solidFill>
          </w14:textFill>
        </w:rPr>
        <w:t>2.1质量保证期过后，成交供应商或厂家需要同样提供免费电话咨询服务，并应承诺提供产品上门维护服务。</w:t>
      </w:r>
    </w:p>
    <w:p>
      <w:pPr>
        <w:pStyle w:val="2"/>
        <w:spacing w:line="560" w:lineRule="exact"/>
        <w:ind w:firstLine="378" w:firstLineChars="200"/>
        <w:rPr>
          <w:rFonts w:ascii="方正仿宋_GBK" w:hAnsi="仿宋" w:cs="仿宋"/>
          <w:kern w:val="0"/>
          <w:sz w:val="21"/>
          <w:szCs w:val="28"/>
        </w:rPr>
      </w:pPr>
      <w:r>
        <w:rPr>
          <w:rFonts w:hint="eastAsia" w:ascii="方正仿宋_GBK" w:hAnsi="仿宋" w:cs="仿宋"/>
          <w:kern w:val="0"/>
          <w:sz w:val="21"/>
          <w:szCs w:val="28"/>
        </w:rPr>
        <w:t>2.2</w:t>
      </w:r>
      <w:r>
        <w:rPr>
          <w:rFonts w:hint="eastAsia" w:ascii="方正仿宋_GBK" w:hAnsi="方正仿宋_GBK" w:cs="方正仿宋_GBK"/>
          <w:color w:val="000000" w:themeColor="text1"/>
          <w:sz w:val="21"/>
          <w:szCs w:val="28"/>
          <w14:textFill>
            <w14:solidFill>
              <w14:schemeClr w14:val="tx1"/>
            </w14:solidFill>
          </w14:textFill>
        </w:rPr>
        <w:t>质量保证期过后，采购人需要继续由成交供应商或厂家提供售后服务的，成交供应商或厂家应以优惠价格（</w:t>
      </w:r>
      <w:r>
        <w:rPr>
          <w:rFonts w:hint="eastAsia" w:ascii="方正仿宋_GBK" w:hAnsi="方正仿宋_GBK" w:cs="方正仿宋_GBK"/>
          <w:color w:val="000000" w:themeColor="text1"/>
          <w:sz w:val="21"/>
          <w:szCs w:val="28"/>
          <w:lang w:eastAsia="zh-CN"/>
          <w14:textFill>
            <w14:solidFill>
              <w14:schemeClr w14:val="tx1"/>
            </w14:solidFill>
          </w14:textFill>
        </w:rPr>
        <w:t>不高于</w:t>
      </w:r>
      <w:r>
        <w:rPr>
          <w:rFonts w:hint="eastAsia" w:ascii="方正仿宋_GBK" w:hAnsi="方正仿宋_GBK" w:cs="方正仿宋_GBK"/>
          <w:color w:val="000000" w:themeColor="text1"/>
          <w:sz w:val="21"/>
          <w:szCs w:val="28"/>
          <w:lang w:val="en-US" w:eastAsia="zh-CN"/>
          <w14:textFill>
            <w14:solidFill>
              <w14:schemeClr w14:val="tx1"/>
            </w14:solidFill>
          </w14:textFill>
        </w:rPr>
        <w:t>2000元/年</w:t>
      </w:r>
      <w:r>
        <w:rPr>
          <w:rFonts w:hint="eastAsia" w:ascii="方正仿宋_GBK" w:hAnsi="方正仿宋_GBK" w:cs="方正仿宋_GBK"/>
          <w:color w:val="000000" w:themeColor="text1"/>
          <w:sz w:val="21"/>
          <w:szCs w:val="28"/>
          <w14:textFill>
            <w14:solidFill>
              <w14:schemeClr w14:val="tx1"/>
            </w14:solidFill>
          </w14:textFill>
        </w:rPr>
        <w:t>）提供售后服务</w:t>
      </w:r>
      <w:r>
        <w:rPr>
          <w:rFonts w:hint="eastAsia" w:ascii="方正仿宋_GBK" w:hAnsi="方正仿宋_GBK" w:cs="方正仿宋_GBK"/>
          <w:color w:val="000000" w:themeColor="text1"/>
          <w:sz w:val="21"/>
          <w:szCs w:val="28"/>
          <w:lang w:eastAsia="zh-CN"/>
          <w14:textFill>
            <w14:solidFill>
              <w14:schemeClr w14:val="tx1"/>
            </w14:solidFill>
          </w14:textFill>
        </w:rPr>
        <w:t>（含所有新数据每</w:t>
      </w:r>
      <w:r>
        <w:rPr>
          <w:rFonts w:hint="eastAsia" w:ascii="方正仿宋_GBK" w:hAnsi="方正仿宋_GBK" w:cs="方正仿宋_GBK"/>
          <w:color w:val="000000" w:themeColor="text1"/>
          <w:sz w:val="21"/>
          <w:szCs w:val="28"/>
          <w:lang w:val="en-US" w:eastAsia="zh-CN"/>
          <w14:textFill>
            <w14:solidFill>
              <w14:schemeClr w14:val="tx1"/>
            </w14:solidFill>
          </w14:textFill>
        </w:rPr>
        <w:t>3个月更新1次、技术升级和故障保修等</w:t>
      </w:r>
      <w:r>
        <w:rPr>
          <w:rFonts w:hint="eastAsia" w:ascii="方正仿宋_GBK" w:hAnsi="方正仿宋_GBK" w:cs="方正仿宋_GBK"/>
          <w:color w:val="auto"/>
          <w:sz w:val="21"/>
          <w:szCs w:val="28"/>
          <w:lang w:val="en-US" w:eastAsia="zh-CN"/>
        </w:rPr>
        <w:t>内容</w:t>
      </w:r>
      <w:r>
        <w:rPr>
          <w:rFonts w:hint="eastAsia" w:ascii="方正仿宋_GBK" w:hAnsi="方正仿宋_GBK" w:cs="方正仿宋_GBK"/>
          <w:color w:val="auto"/>
          <w:sz w:val="21"/>
          <w:szCs w:val="28"/>
          <w:lang w:eastAsia="zh-CN"/>
        </w:rPr>
        <w:t>）</w:t>
      </w:r>
      <w:r>
        <w:rPr>
          <w:rFonts w:hint="eastAsia" w:ascii="方正仿宋_GBK" w:hAnsi="方正仿宋_GBK" w:cs="方正仿宋_GBK"/>
          <w:color w:val="auto"/>
          <w:sz w:val="21"/>
          <w:szCs w:val="28"/>
        </w:rPr>
        <w:t>。</w:t>
      </w:r>
    </w:p>
    <w:p>
      <w:pPr>
        <w:numPr>
          <w:ilvl w:val="0"/>
          <w:numId w:val="8"/>
        </w:numPr>
        <w:adjustRightInd w:val="0"/>
        <w:snapToGrid w:val="0"/>
        <w:spacing w:line="520" w:lineRule="exact"/>
        <w:ind w:firstLine="378" w:firstLineChars="200"/>
        <w:rPr>
          <w:rFonts w:hint="eastAsia" w:ascii="方正仿宋_GBK" w:hAnsi="方正仿宋_GBK" w:cs="方正仿宋_GBK"/>
          <w:color w:val="000000" w:themeColor="text1"/>
          <w:szCs w:val="28"/>
          <w14:textFill>
            <w14:solidFill>
              <w14:schemeClr w14:val="tx1"/>
            </w14:solidFill>
          </w14:textFill>
        </w:rPr>
      </w:pPr>
      <w:r>
        <w:rPr>
          <w:rFonts w:hint="eastAsia" w:ascii="方正仿宋_GBK" w:hAnsi="方正仿宋_GBK" w:cs="方正仿宋_GBK"/>
          <w:color w:val="000000" w:themeColor="text1"/>
          <w:szCs w:val="28"/>
          <w14:textFill>
            <w14:solidFill>
              <w14:schemeClr w14:val="tx1"/>
            </w14:solidFill>
          </w14:textFill>
        </w:rPr>
        <w:t>维修配件</w:t>
      </w:r>
    </w:p>
    <w:p>
      <w:pPr>
        <w:spacing w:line="440" w:lineRule="exact"/>
        <w:ind w:firstLine="378" w:firstLineChars="200"/>
        <w:rPr>
          <w:rFonts w:hint="eastAsia" w:ascii="方正仿宋_GBK" w:hAnsi="方正仿宋_GBK" w:cs="方正仿宋_GBK"/>
          <w:color w:val="000000" w:themeColor="text1"/>
          <w:szCs w:val="28"/>
          <w14:textFill>
            <w14:solidFill>
              <w14:schemeClr w14:val="tx1"/>
            </w14:solidFill>
          </w14:textFill>
        </w:rPr>
      </w:pPr>
      <w:r>
        <w:rPr>
          <w:rFonts w:hint="eastAsia" w:ascii="方正仿宋_GBK" w:hAnsi="方正仿宋_GBK" w:cs="方正仿宋_GBK"/>
          <w:color w:val="000000" w:themeColor="text1"/>
          <w:szCs w:val="28"/>
          <w14:textFill>
            <w14:solidFill>
              <w14:schemeClr w14:val="tx1"/>
            </w14:solidFill>
          </w14:textFill>
        </w:rPr>
        <w:t>成交供应商或厂家</w:t>
      </w:r>
      <w:r>
        <w:rPr>
          <w:rFonts w:ascii="方正仿宋_GBK" w:hAnsi="方正仿宋_GBK" w:cs="方正仿宋_GBK"/>
          <w:color w:val="000000" w:themeColor="text1"/>
          <w:szCs w:val="28"/>
          <w14:textFill>
            <w14:solidFill>
              <w14:schemeClr w14:val="tx1"/>
            </w14:solidFill>
          </w14:textFill>
        </w:rPr>
        <w:t>使用的维修配件应为原厂配件，未经</w:t>
      </w:r>
      <w:r>
        <w:rPr>
          <w:rFonts w:hint="eastAsia" w:ascii="方正仿宋_GBK" w:hAnsi="方正仿宋_GBK" w:cs="方正仿宋_GBK"/>
          <w:color w:val="000000" w:themeColor="text1"/>
          <w:szCs w:val="28"/>
          <w14:textFill>
            <w14:solidFill>
              <w14:schemeClr w14:val="tx1"/>
            </w14:solidFill>
          </w14:textFill>
        </w:rPr>
        <w:t>采购人</w:t>
      </w:r>
      <w:r>
        <w:rPr>
          <w:rFonts w:ascii="方正仿宋_GBK" w:hAnsi="方正仿宋_GBK" w:cs="方正仿宋_GBK"/>
          <w:color w:val="000000" w:themeColor="text1"/>
          <w:szCs w:val="28"/>
          <w14:textFill>
            <w14:solidFill>
              <w14:schemeClr w14:val="tx1"/>
            </w14:solidFill>
          </w14:textFill>
        </w:rPr>
        <w:t>同意不得使用非原厂配件。</w:t>
      </w:r>
    </w:p>
    <w:bookmarkEnd w:id="148"/>
    <w:bookmarkEnd w:id="149"/>
    <w:bookmarkEnd w:id="150"/>
    <w:bookmarkEnd w:id="151"/>
    <w:bookmarkEnd w:id="152"/>
    <w:bookmarkEnd w:id="153"/>
    <w:bookmarkEnd w:id="154"/>
    <w:bookmarkEnd w:id="155"/>
    <w:bookmarkEnd w:id="156"/>
    <w:bookmarkEnd w:id="157"/>
    <w:bookmarkEnd w:id="158"/>
    <w:bookmarkEnd w:id="159"/>
    <w:bookmarkEnd w:id="160"/>
    <w:p>
      <w:pPr>
        <w:pStyle w:val="5"/>
        <w:spacing w:before="196"/>
        <w:ind w:firstLine="518"/>
        <w:rPr>
          <w:rFonts w:cs="宋体"/>
          <w:color w:val="000000" w:themeColor="text1"/>
          <w:szCs w:val="28"/>
          <w14:textFill>
            <w14:solidFill>
              <w14:schemeClr w14:val="tx1"/>
            </w14:solidFill>
          </w14:textFill>
        </w:rPr>
      </w:pPr>
      <w:bookmarkStart w:id="161" w:name="_Toc4506"/>
      <w:bookmarkStart w:id="162" w:name="_Toc29620"/>
      <w:bookmarkStart w:id="163" w:name="_Toc209"/>
      <w:bookmarkStart w:id="164" w:name="_Toc18482"/>
      <w:bookmarkStart w:id="165" w:name="_Toc5387"/>
      <w:bookmarkStart w:id="166" w:name="_Toc24288"/>
      <w:bookmarkStart w:id="167" w:name="_Toc16969"/>
      <w:bookmarkStart w:id="168" w:name="_Toc21350"/>
      <w:r>
        <w:rPr>
          <w:rFonts w:hint="eastAsia" w:cs="宋体"/>
          <w:color w:val="000000" w:themeColor="text1"/>
          <w:szCs w:val="28"/>
          <w14:textFill>
            <w14:solidFill>
              <w14:schemeClr w14:val="tx1"/>
            </w14:solidFill>
          </w14:textFill>
        </w:rPr>
        <w:t>四、</w:t>
      </w:r>
      <w:bookmarkEnd w:id="161"/>
      <w:bookmarkEnd w:id="162"/>
      <w:bookmarkEnd w:id="163"/>
      <w:bookmarkEnd w:id="164"/>
      <w:bookmarkEnd w:id="165"/>
      <w:bookmarkEnd w:id="166"/>
      <w:r>
        <w:rPr>
          <w:rFonts w:hint="eastAsia" w:cs="宋体"/>
          <w:color w:val="000000" w:themeColor="text1"/>
          <w:szCs w:val="28"/>
          <w14:textFill>
            <w14:solidFill>
              <w14:schemeClr w14:val="tx1"/>
            </w14:solidFill>
          </w14:textFill>
        </w:rPr>
        <w:t>付款方式</w:t>
      </w:r>
      <w:bookmarkEnd w:id="167"/>
      <w:bookmarkEnd w:id="168"/>
    </w:p>
    <w:bookmarkEnd w:id="132"/>
    <w:bookmarkEnd w:id="145"/>
    <w:bookmarkEnd w:id="146"/>
    <w:bookmarkEnd w:id="147"/>
    <w:p>
      <w:pPr>
        <w:spacing w:line="440" w:lineRule="exact"/>
        <w:ind w:firstLine="378" w:firstLineChars="200"/>
        <w:rPr>
          <w:rFonts w:hint="eastAsia" w:ascii="方正仿宋_GBK" w:hAnsi="方正仿宋_GBK" w:cs="方正仿宋_GBK"/>
          <w:color w:val="000000" w:themeColor="text1"/>
          <w:szCs w:val="28"/>
          <w14:textFill>
            <w14:solidFill>
              <w14:schemeClr w14:val="tx1"/>
            </w14:solidFill>
          </w14:textFill>
        </w:rPr>
      </w:pPr>
      <w:bookmarkStart w:id="169" w:name="_Toc20212"/>
      <w:bookmarkStart w:id="170" w:name="_Toc8503"/>
      <w:r>
        <w:rPr>
          <w:rFonts w:ascii="方正仿宋_GBK" w:hAnsi="方正仿宋_GBK" w:cs="方正仿宋_GBK"/>
          <w:color w:val="000000" w:themeColor="text1"/>
          <w:szCs w:val="28"/>
          <w14:textFill>
            <w14:solidFill>
              <w14:schemeClr w14:val="tx1"/>
            </w14:solidFill>
          </w14:textFill>
        </w:rPr>
        <w:t>验收合格5</w:t>
      </w:r>
      <w:r>
        <w:rPr>
          <w:rFonts w:hint="eastAsia" w:ascii="方正仿宋_GBK" w:hAnsi="方正仿宋_GBK" w:cs="方正仿宋_GBK"/>
          <w:color w:val="000000" w:themeColor="text1"/>
          <w:szCs w:val="28"/>
          <w14:textFill>
            <w14:solidFill>
              <w14:schemeClr w14:val="tx1"/>
            </w14:solidFill>
          </w14:textFill>
        </w:rPr>
        <w:t>个工作日内</w:t>
      </w:r>
      <w:r>
        <w:rPr>
          <w:rFonts w:ascii="方正仿宋_GBK" w:hAnsi="方正仿宋_GBK" w:cs="方正仿宋_GBK"/>
          <w:color w:val="000000" w:themeColor="text1"/>
          <w:szCs w:val="28"/>
          <w14:textFill>
            <w14:solidFill>
              <w14:schemeClr w14:val="tx1"/>
            </w14:solidFill>
          </w14:textFill>
        </w:rPr>
        <w:t>一次性支付合同金额的</w:t>
      </w:r>
      <w:r>
        <w:rPr>
          <w:rFonts w:hint="eastAsia" w:ascii="方正仿宋_GBK" w:hAnsi="方正仿宋_GBK" w:cs="方正仿宋_GBK"/>
          <w:color w:val="000000" w:themeColor="text1"/>
          <w:szCs w:val="28"/>
          <w14:textFill>
            <w14:solidFill>
              <w14:schemeClr w14:val="tx1"/>
            </w14:solidFill>
          </w14:textFill>
        </w:rPr>
        <w:t>95</w:t>
      </w:r>
      <w:r>
        <w:rPr>
          <w:rFonts w:ascii="方正仿宋_GBK" w:hAnsi="方正仿宋_GBK" w:cs="方正仿宋_GBK"/>
          <w:color w:val="000000" w:themeColor="text1"/>
          <w:szCs w:val="28"/>
          <w14:textFill>
            <w14:solidFill>
              <w14:schemeClr w14:val="tx1"/>
            </w14:solidFill>
          </w14:textFill>
        </w:rPr>
        <w:t>%</w:t>
      </w:r>
      <w:r>
        <w:rPr>
          <w:rFonts w:hint="eastAsia" w:ascii="方正仿宋_GBK" w:hAnsi="方正仿宋_GBK" w:cs="方正仿宋_GBK"/>
          <w:color w:val="000000" w:themeColor="text1"/>
          <w:szCs w:val="28"/>
          <w14:textFill>
            <w14:solidFill>
              <w14:schemeClr w14:val="tx1"/>
            </w14:solidFill>
          </w14:textFill>
        </w:rPr>
        <w:t>，质保期满后无质量问题10个工作日内一次性支付合同金额的5%</w:t>
      </w:r>
      <w:r>
        <w:rPr>
          <w:rFonts w:ascii="方正仿宋_GBK" w:hAnsi="方正仿宋_GBK" w:cs="方正仿宋_GBK"/>
          <w:color w:val="000000" w:themeColor="text1"/>
          <w:szCs w:val="28"/>
          <w14:textFill>
            <w14:solidFill>
              <w14:schemeClr w14:val="tx1"/>
            </w14:solidFill>
          </w14:textFill>
        </w:rPr>
        <w:t>（供应商垫资不计息）</w:t>
      </w:r>
      <w:r>
        <w:rPr>
          <w:rFonts w:hint="eastAsia" w:ascii="方正仿宋_GBK" w:hAnsi="方正仿宋_GBK" w:cs="方正仿宋_GBK"/>
          <w:color w:val="000000" w:themeColor="text1"/>
          <w:szCs w:val="28"/>
          <w14:textFill>
            <w14:solidFill>
              <w14:schemeClr w14:val="tx1"/>
            </w14:solidFill>
          </w14:textFill>
        </w:rPr>
        <w:t>。</w:t>
      </w:r>
    </w:p>
    <w:p>
      <w:pPr>
        <w:pStyle w:val="5"/>
        <w:spacing w:before="196"/>
        <w:ind w:left="420" w:firstLine="0" w:firstLineChars="0"/>
        <w:rPr>
          <w:rFonts w:cs="宋体"/>
          <w:color w:val="000000" w:themeColor="text1"/>
          <w:szCs w:val="28"/>
          <w14:textFill>
            <w14:solidFill>
              <w14:schemeClr w14:val="tx1"/>
            </w14:solidFill>
          </w14:textFill>
        </w:rPr>
      </w:pPr>
      <w:r>
        <w:rPr>
          <w:rFonts w:hint="eastAsia" w:cs="宋体"/>
          <w:color w:val="000000" w:themeColor="text1"/>
          <w:szCs w:val="28"/>
          <w14:textFill>
            <w14:solidFill>
              <w14:schemeClr w14:val="tx1"/>
            </w14:solidFill>
          </w14:textFill>
        </w:rPr>
        <w:t>五、知识产权</w:t>
      </w:r>
      <w:bookmarkEnd w:id="169"/>
      <w:bookmarkEnd w:id="170"/>
    </w:p>
    <w:p>
      <w:pPr>
        <w:pStyle w:val="20"/>
        <w:ind w:firstLine="378"/>
        <w:rPr>
          <w:rFonts w:ascii="方正仿宋_GBK" w:hAnsi="方正仿宋_GBK" w:cs="方正仿宋_GBK" w:eastAsiaTheme="minorEastAsia"/>
          <w:color w:val="000000" w:themeColor="text1"/>
          <w:sz w:val="21"/>
          <w:szCs w:val="28"/>
          <w14:textFill>
            <w14:solidFill>
              <w14:schemeClr w14:val="tx1"/>
            </w14:solidFill>
          </w14:textFill>
        </w:rPr>
      </w:pPr>
      <w:bookmarkStart w:id="171" w:name="_Toc18512"/>
      <w:bookmarkStart w:id="172" w:name="_Toc1645"/>
      <w:r>
        <w:rPr>
          <w:rFonts w:ascii="方正仿宋_GBK" w:hAnsi="方正仿宋_GBK" w:cs="方正仿宋_GBK" w:eastAsiaTheme="minorEastAsia"/>
          <w:color w:val="000000" w:themeColor="text1"/>
          <w:sz w:val="21"/>
          <w:szCs w:val="28"/>
          <w14:textFill>
            <w14:solidFill>
              <w14:schemeClr w14:val="tx1"/>
            </w14:solidFill>
          </w14:textFill>
        </w:rPr>
        <w:t>采购人在中华人民共和国境内使用成交供应商或厂家提供的货物及服务时免受第三方提出的侵犯其专利权或其它知识产权的起诉。如果第三方提出侵权指控，成交供应商或厂家应承担由此而引起的一切法律责任和费用。</w:t>
      </w:r>
    </w:p>
    <w:p>
      <w:pPr>
        <w:pStyle w:val="5"/>
        <w:spacing w:before="196"/>
        <w:ind w:left="376" w:firstLine="0" w:firstLineChars="0"/>
        <w:rPr>
          <w:rFonts w:cs="宋体"/>
          <w:color w:val="000000" w:themeColor="text1"/>
          <w:szCs w:val="28"/>
          <w14:textFill>
            <w14:solidFill>
              <w14:schemeClr w14:val="tx1"/>
            </w14:solidFill>
          </w14:textFill>
        </w:rPr>
      </w:pPr>
      <w:r>
        <w:rPr>
          <w:rFonts w:hint="eastAsia" w:cs="宋体"/>
          <w:color w:val="000000" w:themeColor="text1"/>
          <w:szCs w:val="28"/>
          <w14:textFill>
            <w14:solidFill>
              <w14:schemeClr w14:val="tx1"/>
            </w14:solidFill>
          </w14:textFill>
        </w:rPr>
        <w:t>六、安装调试及培训</w:t>
      </w:r>
    </w:p>
    <w:bookmarkEnd w:id="171"/>
    <w:bookmarkEnd w:id="172"/>
    <w:p>
      <w:pPr>
        <w:spacing w:line="440" w:lineRule="exact"/>
        <w:ind w:firstLine="378" w:firstLineChars="200"/>
        <w:rPr>
          <w:rFonts w:hint="eastAsia" w:ascii="方正仿宋_GBK" w:hAnsi="方正仿宋_GBK" w:cs="方正仿宋_GBK"/>
          <w:color w:val="000000" w:themeColor="text1"/>
          <w:szCs w:val="28"/>
          <w14:textFill>
            <w14:solidFill>
              <w14:schemeClr w14:val="tx1"/>
            </w14:solidFill>
          </w14:textFill>
        </w:rPr>
      </w:pPr>
      <w:bookmarkStart w:id="173" w:name="_Toc32693"/>
      <w:bookmarkStart w:id="174" w:name="_Toc48837313"/>
      <w:bookmarkStart w:id="175" w:name="_Toc22321"/>
      <w:bookmarkStart w:id="176" w:name="_Toc31009"/>
      <w:bookmarkStart w:id="177" w:name="_Toc29212"/>
      <w:bookmarkStart w:id="178" w:name="_Toc13434"/>
      <w:bookmarkStart w:id="179" w:name="_Toc18179"/>
      <w:bookmarkStart w:id="180" w:name="_Toc694"/>
      <w:bookmarkStart w:id="181" w:name="_Toc15393"/>
      <w:bookmarkStart w:id="182" w:name="_Toc19397"/>
      <w:r>
        <w:rPr>
          <w:rFonts w:hint="eastAsia" w:ascii="方正仿宋_GBK" w:hAnsi="方正仿宋_GBK" w:cs="方正仿宋_GBK"/>
          <w:color w:val="000000" w:themeColor="text1"/>
          <w:szCs w:val="28"/>
          <w14:textFill>
            <w14:solidFill>
              <w14:schemeClr w14:val="tx1"/>
            </w14:solidFill>
          </w14:textFill>
        </w:rPr>
        <w:t>（一）安装调试：应根据合同规定选派合格的人员，对合同所提供的设备进行安装调试，并保证工作能够正确顺利地进行。成交供应商应提供安装、调试中所需全部的仪器、仪表等工具。</w:t>
      </w:r>
    </w:p>
    <w:p>
      <w:pPr>
        <w:pStyle w:val="20"/>
        <w:spacing w:line="540" w:lineRule="exact"/>
        <w:ind w:firstLine="378"/>
        <w:rPr>
          <w:rFonts w:ascii="方正仿宋_GBK" w:hAnsi="方正仿宋_GBK" w:cs="方正仿宋_GBK" w:eastAsiaTheme="minorEastAsia"/>
          <w:color w:val="000000" w:themeColor="text1"/>
          <w:sz w:val="21"/>
          <w:szCs w:val="28"/>
          <w14:textFill>
            <w14:solidFill>
              <w14:schemeClr w14:val="tx1"/>
            </w14:solidFill>
          </w14:textFill>
        </w:rPr>
      </w:pPr>
      <w:r>
        <w:rPr>
          <w:rFonts w:ascii="方正仿宋_GBK" w:hAnsi="方正仿宋_GBK" w:cs="方正仿宋_GBK" w:eastAsiaTheme="minorEastAsia"/>
          <w:color w:val="000000" w:themeColor="text1"/>
          <w:sz w:val="21"/>
          <w:szCs w:val="28"/>
          <w14:textFill>
            <w14:solidFill>
              <w14:schemeClr w14:val="tx1"/>
            </w14:solidFill>
          </w14:textFill>
        </w:rPr>
        <w:t>（二）成交供应商或厂家在安装调试及使用期间，须向采购人选派人员进行培训。培训的效果为：</w:t>
      </w:r>
    </w:p>
    <w:p>
      <w:pPr>
        <w:pStyle w:val="20"/>
        <w:spacing w:line="540" w:lineRule="exact"/>
        <w:ind w:firstLine="378"/>
        <w:rPr>
          <w:rFonts w:ascii="方正仿宋_GBK" w:hAnsi="方正仿宋_GBK" w:cs="方正仿宋_GBK" w:eastAsiaTheme="minorEastAsia"/>
          <w:color w:val="000000" w:themeColor="text1"/>
          <w:sz w:val="21"/>
          <w:szCs w:val="28"/>
          <w14:textFill>
            <w14:solidFill>
              <w14:schemeClr w14:val="tx1"/>
            </w14:solidFill>
          </w14:textFill>
        </w:rPr>
      </w:pPr>
      <w:r>
        <w:rPr>
          <w:rFonts w:ascii="方正仿宋_GBK" w:hAnsi="方正仿宋_GBK" w:cs="方正仿宋_GBK" w:eastAsiaTheme="minorEastAsia"/>
          <w:color w:val="000000" w:themeColor="text1"/>
          <w:sz w:val="21"/>
          <w:szCs w:val="28"/>
          <w14:textFill>
            <w14:solidFill>
              <w14:schemeClr w14:val="tx1"/>
            </w14:solidFill>
          </w14:textFill>
        </w:rPr>
        <w:t>1.对设备及软件维修人员的培训，达到能维护保养、检修及排除一般故障为止。</w:t>
      </w:r>
    </w:p>
    <w:p>
      <w:pPr>
        <w:pStyle w:val="20"/>
        <w:spacing w:line="540" w:lineRule="exact"/>
        <w:ind w:firstLine="378"/>
        <w:rPr>
          <w:rFonts w:ascii="方正仿宋_GBK" w:hAnsi="方正仿宋_GBK" w:cs="方正仿宋_GBK" w:eastAsiaTheme="minorEastAsia"/>
          <w:color w:val="000000" w:themeColor="text1"/>
          <w:sz w:val="21"/>
          <w:szCs w:val="28"/>
          <w14:textFill>
            <w14:solidFill>
              <w14:schemeClr w14:val="tx1"/>
            </w14:solidFill>
          </w14:textFill>
        </w:rPr>
      </w:pPr>
      <w:r>
        <w:rPr>
          <w:rFonts w:ascii="方正仿宋_GBK" w:hAnsi="方正仿宋_GBK" w:cs="方正仿宋_GBK" w:eastAsiaTheme="minorEastAsia"/>
          <w:color w:val="000000" w:themeColor="text1"/>
          <w:sz w:val="21"/>
          <w:szCs w:val="28"/>
          <w14:textFill>
            <w14:solidFill>
              <w14:schemeClr w14:val="tx1"/>
            </w14:solidFill>
          </w14:textFill>
        </w:rPr>
        <w:t>2.对设备及软件操作人员的培训，达到能正确使用管理。</w:t>
      </w:r>
    </w:p>
    <w:p>
      <w:pPr>
        <w:pStyle w:val="19"/>
        <w:ind w:firstLine="518" w:firstLineChars="200"/>
        <w:rPr>
          <w:rFonts w:hint="default" w:ascii="宋体" w:hAnsi="宋体" w:eastAsia="方正仿宋_GBK" w:cs="宋体"/>
          <w:b/>
          <w:color w:val="000000" w:themeColor="text1"/>
          <w:kern w:val="0"/>
          <w:sz w:val="28"/>
          <w:szCs w:val="28"/>
          <w14:textFill>
            <w14:solidFill>
              <w14:schemeClr w14:val="tx1"/>
            </w14:solidFill>
          </w14:textFill>
        </w:rPr>
      </w:pPr>
      <w:r>
        <w:rPr>
          <w:rFonts w:ascii="宋体" w:hAnsi="宋体" w:eastAsia="方正仿宋_GBK" w:cs="宋体"/>
          <w:b/>
          <w:color w:val="000000" w:themeColor="text1"/>
          <w:kern w:val="0"/>
          <w:sz w:val="28"/>
          <w:szCs w:val="28"/>
          <w14:textFill>
            <w14:solidFill>
              <w14:schemeClr w14:val="tx1"/>
            </w14:solidFill>
          </w14:textFill>
        </w:rPr>
        <w:t>七、保密要求</w:t>
      </w:r>
    </w:p>
    <w:p>
      <w:pPr>
        <w:pStyle w:val="20"/>
        <w:spacing w:line="540" w:lineRule="exact"/>
        <w:ind w:firstLine="378"/>
        <w:rPr>
          <w:rFonts w:ascii="方正仿宋_GBK" w:hAnsi="方正仿宋_GBK" w:cs="方正仿宋_GBK" w:eastAsiaTheme="minorEastAsia"/>
          <w:color w:val="000000" w:themeColor="text1"/>
          <w:sz w:val="21"/>
          <w:szCs w:val="28"/>
          <w14:textFill>
            <w14:solidFill>
              <w14:schemeClr w14:val="tx1"/>
            </w14:solidFill>
          </w14:textFill>
        </w:rPr>
      </w:pPr>
      <w:r>
        <w:rPr>
          <w:rFonts w:ascii="方正仿宋_GBK" w:hAnsi="方正仿宋_GBK" w:cs="方正仿宋_GBK" w:eastAsiaTheme="minorEastAsia"/>
          <w:color w:val="000000" w:themeColor="text1"/>
          <w:sz w:val="21"/>
          <w:szCs w:val="28"/>
          <w14:textFill>
            <w14:solidFill>
              <w14:schemeClr w14:val="tx1"/>
            </w14:solidFill>
          </w14:textFill>
        </w:rPr>
        <w:t>供应商以及供应商所有员工在实施和维保期间接触到采购人的信息不能外漏，特别是采购人患者的信息。如果信息被供应商泄露或者供应商员工泄露，供应商将全部承担国家相关单位规定的责任。</w:t>
      </w:r>
    </w:p>
    <w:p>
      <w:pPr>
        <w:pStyle w:val="5"/>
        <w:spacing w:before="196"/>
        <w:ind w:left="420" w:firstLine="0" w:firstLineChars="0"/>
        <w:rPr>
          <w:rFonts w:cs="宋体"/>
          <w:color w:val="000000" w:themeColor="text1"/>
          <w:szCs w:val="28"/>
          <w14:textFill>
            <w14:solidFill>
              <w14:schemeClr w14:val="tx1"/>
            </w14:solidFill>
          </w14:textFill>
        </w:rPr>
      </w:pPr>
      <w:r>
        <w:rPr>
          <w:rFonts w:hint="eastAsia" w:cs="宋体"/>
          <w:color w:val="000000" w:themeColor="text1"/>
          <w:szCs w:val="28"/>
          <w14:textFill>
            <w14:solidFill>
              <w14:schemeClr w14:val="tx1"/>
            </w14:solidFill>
          </w14:textFill>
        </w:rPr>
        <w:t>八、</w:t>
      </w:r>
      <w:bookmarkEnd w:id="133"/>
      <w:bookmarkEnd w:id="173"/>
      <w:bookmarkEnd w:id="174"/>
      <w:bookmarkEnd w:id="175"/>
      <w:bookmarkEnd w:id="176"/>
      <w:bookmarkStart w:id="183" w:name="_Toc32548"/>
      <w:bookmarkStart w:id="184" w:name="_Toc22980"/>
      <w:bookmarkStart w:id="185" w:name="_Toc7932"/>
      <w:bookmarkStart w:id="186" w:name="_Toc16088"/>
      <w:bookmarkStart w:id="187" w:name="_Toc31208"/>
      <w:bookmarkStart w:id="188" w:name="_Toc8730"/>
      <w:bookmarkStart w:id="189" w:name="_Toc29397"/>
      <w:bookmarkStart w:id="190" w:name="_Toc8673"/>
      <w:bookmarkStart w:id="191" w:name="_Toc18671"/>
      <w:bookmarkStart w:id="192" w:name="_Toc48837314"/>
      <w:bookmarkStart w:id="193" w:name="_Toc17508"/>
      <w:bookmarkStart w:id="194" w:name="_Toc14043"/>
      <w:bookmarkStart w:id="195" w:name="_Toc469561378"/>
      <w:bookmarkStart w:id="196" w:name="_Toc11975"/>
      <w:bookmarkStart w:id="197" w:name="_Toc3791"/>
      <w:bookmarkStart w:id="198" w:name="_Toc8218802"/>
      <w:bookmarkStart w:id="199" w:name="_Toc344475125"/>
      <w:r>
        <w:rPr>
          <w:rFonts w:hint="eastAsia" w:cs="宋体"/>
          <w:color w:val="000000" w:themeColor="text1"/>
          <w:szCs w:val="28"/>
          <w14:textFill>
            <w14:solidFill>
              <w14:schemeClr w14:val="tx1"/>
            </w14:solidFill>
          </w14:textFill>
        </w:rPr>
        <w:t>其他</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bookmarkEnd w:id="199"/>
    <w:p>
      <w:pPr>
        <w:pStyle w:val="19"/>
        <w:ind w:firstLine="378" w:firstLineChars="200"/>
        <w:rPr>
          <w:rFonts w:ascii="方正仿宋_GBK" w:hAnsi="方正仿宋_GBK" w:cs="方正仿宋_GBK" w:eastAsiaTheme="minorEastAsia"/>
          <w:color w:val="000000" w:themeColor="text1"/>
          <w:sz w:val="21"/>
          <w:szCs w:val="28"/>
          <w14:textFill>
            <w14:solidFill>
              <w14:schemeClr w14:val="tx1"/>
            </w14:solidFill>
          </w14:textFill>
        </w:rPr>
      </w:pPr>
      <w:bookmarkStart w:id="200" w:name="_Toc5362"/>
      <w:bookmarkStart w:id="201" w:name="_Toc1690"/>
      <w:bookmarkStart w:id="202" w:name="_Toc5105"/>
      <w:bookmarkStart w:id="203" w:name="_Toc8113"/>
      <w:bookmarkStart w:id="204" w:name="_Toc22499"/>
      <w:bookmarkStart w:id="205" w:name="_Toc22480"/>
      <w:r>
        <w:rPr>
          <w:rFonts w:ascii="方正仿宋_GBK" w:hAnsi="方正仿宋_GBK" w:cs="方正仿宋_GBK" w:eastAsiaTheme="minorEastAsia"/>
          <w:color w:val="000000" w:themeColor="text1"/>
          <w:sz w:val="21"/>
          <w:szCs w:val="28"/>
          <w14:textFill>
            <w14:solidFill>
              <w14:schemeClr w14:val="tx1"/>
            </w14:solidFill>
          </w14:textFill>
        </w:rPr>
        <w:t>（一）投标人必须在投标文件中对以上商务要求明确列出并承诺，承诺内容必须达到或优于商务要求内容。</w:t>
      </w:r>
    </w:p>
    <w:p>
      <w:pPr>
        <w:pStyle w:val="19"/>
        <w:ind w:firstLine="378" w:firstLineChars="200"/>
        <w:rPr>
          <w:rFonts w:ascii="方正仿宋_GBK" w:hAnsi="方正仿宋_GBK" w:cs="方正仿宋_GBK" w:eastAsiaTheme="minorEastAsia"/>
          <w:color w:val="000000" w:themeColor="text1"/>
          <w:sz w:val="21"/>
          <w:szCs w:val="28"/>
          <w14:textFill>
            <w14:solidFill>
              <w14:schemeClr w14:val="tx1"/>
            </w14:solidFill>
          </w14:textFill>
        </w:rPr>
      </w:pPr>
      <w:r>
        <w:rPr>
          <w:rFonts w:ascii="方正仿宋_GBK" w:hAnsi="方正仿宋_GBK" w:cs="方正仿宋_GBK" w:eastAsiaTheme="minorEastAsia"/>
          <w:color w:val="000000" w:themeColor="text1"/>
          <w:sz w:val="21"/>
          <w:szCs w:val="28"/>
          <w14:textFill>
            <w14:solidFill>
              <w14:schemeClr w14:val="tx1"/>
            </w14:solidFill>
          </w14:textFill>
        </w:rPr>
        <w:t>（二）其他未尽事宜由供需双方在采购合同中详细约定。</w:t>
      </w:r>
    </w:p>
    <w:p>
      <w:pPr>
        <w:pStyle w:val="19"/>
        <w:ind w:firstLine="378" w:firstLineChars="200"/>
        <w:rPr>
          <w:rFonts w:ascii="方正仿宋_GBK" w:hAnsi="方正仿宋_GBK" w:cs="方正仿宋_GBK" w:eastAsiaTheme="minorEastAsia"/>
          <w:color w:val="000000" w:themeColor="text1"/>
          <w:sz w:val="21"/>
          <w:szCs w:val="28"/>
          <w14:textFill>
            <w14:solidFill>
              <w14:schemeClr w14:val="tx1"/>
            </w14:solidFill>
          </w14:textFill>
        </w:rPr>
      </w:pPr>
    </w:p>
    <w:p>
      <w:pPr>
        <w:pStyle w:val="4"/>
        <w:spacing w:before="196" w:after="196"/>
        <w:jc w:val="both"/>
        <w:rPr>
          <w:spacing w:val="-28"/>
        </w:rPr>
      </w:pPr>
    </w:p>
    <w:p/>
    <w:p>
      <w:pPr>
        <w:pStyle w:val="4"/>
        <w:spacing w:before="196" w:after="196"/>
        <w:jc w:val="both"/>
        <w:rPr>
          <w:spacing w:val="-28"/>
        </w:rPr>
      </w:pPr>
    </w:p>
    <w:p>
      <w:pPr>
        <w:pStyle w:val="2"/>
        <w:ind w:firstLine="0"/>
        <w:rPr>
          <w:spacing w:val="-28"/>
        </w:rPr>
      </w:pPr>
    </w:p>
    <w:p>
      <w:pPr>
        <w:pStyle w:val="2"/>
        <w:rPr>
          <w:spacing w:val="-28"/>
        </w:rPr>
      </w:pPr>
    </w:p>
    <w:p>
      <w:pPr>
        <w:pStyle w:val="4"/>
        <w:spacing w:before="196" w:after="196"/>
        <w:jc w:val="both"/>
        <w:rPr>
          <w:spacing w:val="-28"/>
        </w:rPr>
      </w:pPr>
      <w:r>
        <w:rPr>
          <w:rFonts w:hint="eastAsia"/>
          <w:spacing w:val="-28"/>
        </w:rPr>
        <w:t>第四篇、招标程序及方法、评审标准、无效响应和采购终止</w:t>
      </w:r>
      <w:bookmarkEnd w:id="200"/>
      <w:bookmarkEnd w:id="201"/>
      <w:bookmarkEnd w:id="202"/>
      <w:bookmarkEnd w:id="203"/>
    </w:p>
    <w:p>
      <w:pPr>
        <w:pStyle w:val="5"/>
        <w:spacing w:before="393" w:beforeLines="100"/>
        <w:ind w:firstLine="518"/>
      </w:pPr>
      <w:bookmarkStart w:id="206" w:name="_Toc29327"/>
      <w:bookmarkStart w:id="207" w:name="_Toc22776"/>
      <w:bookmarkStart w:id="208" w:name="_Toc28762"/>
      <w:bookmarkStart w:id="209" w:name="_Toc48837316"/>
      <w:bookmarkStart w:id="210" w:name="_Toc22465"/>
      <w:bookmarkStart w:id="211" w:name="_Toc1562"/>
      <w:bookmarkStart w:id="212" w:name="_Toc27190"/>
      <w:bookmarkStart w:id="213" w:name="_Toc13507"/>
      <w:bookmarkStart w:id="214" w:name="_Toc10656"/>
      <w:bookmarkStart w:id="215" w:name="_Toc32210"/>
      <w:bookmarkStart w:id="216" w:name="_Toc12773"/>
      <w:bookmarkStart w:id="217" w:name="_Toc28796"/>
      <w:bookmarkStart w:id="218" w:name="_Toc13835"/>
      <w:bookmarkStart w:id="219" w:name="_Toc96"/>
      <w:bookmarkStart w:id="220" w:name="_Toc4773"/>
      <w:bookmarkStart w:id="221" w:name="_Toc32136"/>
      <w:bookmarkStart w:id="222" w:name="_Toc12159"/>
      <w:r>
        <w:rPr>
          <w:rFonts w:hint="eastAsia"/>
        </w:rPr>
        <w:t>一、招标程序及方法</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pPr>
        <w:spacing w:line="520" w:lineRule="exact"/>
        <w:ind w:firstLine="378" w:firstLineChars="200"/>
        <w:jc w:val="left"/>
        <w:rPr>
          <w:rFonts w:ascii="方正仿宋_GBK" w:hAnsi="仿宋" w:cs="仿宋"/>
          <w:kern w:val="0"/>
          <w:szCs w:val="28"/>
        </w:rPr>
      </w:pPr>
      <w:bookmarkStart w:id="223" w:name="_Toc495592656"/>
      <w:bookmarkStart w:id="224" w:name="_Toc26415"/>
      <w:bookmarkStart w:id="225" w:name="_Toc493506300"/>
      <w:bookmarkStart w:id="226" w:name="_Toc492721017"/>
      <w:r>
        <w:rPr>
          <w:rFonts w:hint="eastAsia" w:ascii="方正仿宋_GBK" w:hAnsi="仿宋" w:cs="仿宋"/>
          <w:kern w:val="0"/>
          <w:szCs w:val="28"/>
        </w:rPr>
        <w:t>（一）招标按招标文件规定的时间和地点进行，供应商须有法定代表人或其授权代表参加并签到。</w:t>
      </w: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（二）招标小组对各供应商的资格条件、响应文件的有效性、完整性和响应程度进行审查。各供应商只有在完全符合要求的前提下，才能参与正式招标。</w:t>
      </w: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1.资格性检查。依据法律法规和招标文件的规定，对响应文件中的资格证明等进行审查，以确定供应商是否具备资格。资格性检查资料表如下：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3402"/>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17" w:type="dxa"/>
            <w:vAlign w:val="center"/>
          </w:tcPr>
          <w:p>
            <w:pPr>
              <w:spacing w:line="520" w:lineRule="exact"/>
              <w:jc w:val="center"/>
              <w:rPr>
                <w:rFonts w:ascii="方正仿宋_GBK" w:hAnsi="仿宋" w:cs="仿宋"/>
                <w:kern w:val="0"/>
                <w:sz w:val="22"/>
                <w:szCs w:val="22"/>
              </w:rPr>
            </w:pPr>
            <w:r>
              <w:rPr>
                <w:rFonts w:hint="eastAsia" w:ascii="方正仿宋_GBK" w:hAnsi="仿宋" w:cs="仿宋"/>
                <w:kern w:val="0"/>
                <w:sz w:val="22"/>
                <w:szCs w:val="22"/>
              </w:rPr>
              <w:t>序号</w:t>
            </w:r>
          </w:p>
        </w:tc>
        <w:tc>
          <w:tcPr>
            <w:tcW w:w="5103" w:type="dxa"/>
            <w:gridSpan w:val="2"/>
            <w:vAlign w:val="center"/>
          </w:tcPr>
          <w:p>
            <w:pPr>
              <w:spacing w:line="520" w:lineRule="exact"/>
              <w:jc w:val="center"/>
              <w:rPr>
                <w:rFonts w:ascii="方正仿宋_GBK" w:hAnsi="仿宋" w:cs="仿宋"/>
                <w:kern w:val="0"/>
                <w:sz w:val="22"/>
                <w:szCs w:val="22"/>
              </w:rPr>
            </w:pPr>
            <w:r>
              <w:rPr>
                <w:rFonts w:hint="eastAsia" w:ascii="方正仿宋_GBK" w:hAnsi="仿宋" w:cs="仿宋"/>
                <w:kern w:val="0"/>
                <w:sz w:val="22"/>
                <w:szCs w:val="22"/>
              </w:rPr>
              <w:t>检查因素</w:t>
            </w:r>
          </w:p>
        </w:tc>
        <w:tc>
          <w:tcPr>
            <w:tcW w:w="3544" w:type="dxa"/>
            <w:vAlign w:val="center"/>
          </w:tcPr>
          <w:p>
            <w:pPr>
              <w:spacing w:line="520" w:lineRule="exact"/>
              <w:jc w:val="center"/>
              <w:rPr>
                <w:rFonts w:ascii="方正仿宋_GBK" w:hAnsi="仿宋" w:cs="仿宋"/>
                <w:kern w:val="0"/>
                <w:sz w:val="22"/>
                <w:szCs w:val="22"/>
              </w:rPr>
            </w:pPr>
            <w:r>
              <w:rPr>
                <w:rFonts w:hint="eastAsia" w:ascii="方正仿宋_GBK" w:hAnsi="仿宋" w:cs="仿宋"/>
                <w:kern w:val="0"/>
                <w:sz w:val="22"/>
                <w:szCs w:val="22"/>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817" w:type="dxa"/>
            <w:vMerge w:val="restart"/>
            <w:vAlign w:val="center"/>
          </w:tcPr>
          <w:p>
            <w:pPr>
              <w:spacing w:line="520" w:lineRule="exact"/>
              <w:jc w:val="center"/>
              <w:rPr>
                <w:rFonts w:ascii="方正仿宋_GBK" w:hAnsi="仿宋" w:cs="仿宋"/>
                <w:kern w:val="0"/>
                <w:sz w:val="22"/>
                <w:szCs w:val="22"/>
                <w:lang w:val="zh-CN"/>
              </w:rPr>
            </w:pPr>
            <w:r>
              <w:rPr>
                <w:rFonts w:hint="eastAsia" w:ascii="方正仿宋_GBK" w:hAnsi="仿宋" w:cs="仿宋"/>
                <w:kern w:val="0"/>
                <w:sz w:val="22"/>
                <w:szCs w:val="22"/>
                <w:lang w:val="zh-CN"/>
              </w:rPr>
              <w:t>1</w:t>
            </w:r>
          </w:p>
        </w:tc>
        <w:tc>
          <w:tcPr>
            <w:tcW w:w="1701" w:type="dxa"/>
            <w:vMerge w:val="restart"/>
            <w:vAlign w:val="center"/>
          </w:tcPr>
          <w:p>
            <w:pPr>
              <w:spacing w:line="520" w:lineRule="exact"/>
              <w:jc w:val="center"/>
              <w:rPr>
                <w:rFonts w:ascii="方正仿宋_GBK" w:hAnsi="仿宋" w:cs="仿宋"/>
                <w:kern w:val="0"/>
                <w:sz w:val="22"/>
                <w:szCs w:val="22"/>
                <w:lang w:val="zh-CN"/>
              </w:rPr>
            </w:pPr>
            <w:r>
              <w:rPr>
                <w:rFonts w:hint="eastAsia" w:ascii="方正仿宋_GBK" w:hAnsi="仿宋" w:cs="仿宋"/>
                <w:kern w:val="0"/>
                <w:sz w:val="22"/>
                <w:szCs w:val="22"/>
              </w:rPr>
              <w:t>供应商</w:t>
            </w:r>
            <w:r>
              <w:rPr>
                <w:rFonts w:hint="eastAsia" w:ascii="方正仿宋_GBK" w:hAnsi="仿宋" w:cs="仿宋"/>
                <w:kern w:val="0"/>
                <w:sz w:val="22"/>
                <w:szCs w:val="22"/>
                <w:lang w:val="zh-CN"/>
              </w:rPr>
              <w:t>应符合的基本资格条件</w:t>
            </w:r>
          </w:p>
        </w:tc>
        <w:tc>
          <w:tcPr>
            <w:tcW w:w="3402" w:type="dxa"/>
            <w:vAlign w:val="center"/>
          </w:tcPr>
          <w:p>
            <w:pPr>
              <w:spacing w:line="400" w:lineRule="exact"/>
              <w:rPr>
                <w:rFonts w:ascii="方正仿宋_GBK" w:hAnsi="仿宋" w:cs="仿宋"/>
                <w:kern w:val="0"/>
                <w:sz w:val="22"/>
                <w:szCs w:val="22"/>
              </w:rPr>
            </w:pPr>
            <w:r>
              <w:rPr>
                <w:rFonts w:hint="eastAsia" w:ascii="方正仿宋_GBK" w:hAnsi="仿宋" w:cs="仿宋"/>
                <w:kern w:val="0"/>
                <w:sz w:val="22"/>
                <w:szCs w:val="22"/>
              </w:rPr>
              <w:t>（1）具有独立承担民事责任的能力</w:t>
            </w:r>
          </w:p>
        </w:tc>
        <w:tc>
          <w:tcPr>
            <w:tcW w:w="3544" w:type="dxa"/>
            <w:vAlign w:val="center"/>
          </w:tcPr>
          <w:p>
            <w:pPr>
              <w:spacing w:line="400" w:lineRule="exact"/>
              <w:jc w:val="left"/>
              <w:rPr>
                <w:rFonts w:ascii="方正仿宋_GBK" w:hAnsi="仿宋" w:cs="仿宋"/>
                <w:kern w:val="0"/>
                <w:sz w:val="22"/>
                <w:szCs w:val="22"/>
              </w:rPr>
            </w:pPr>
            <w:r>
              <w:rPr>
                <w:rFonts w:hint="eastAsia" w:ascii="方正仿宋_GBK" w:hAnsi="仿宋" w:cs="仿宋"/>
                <w:kern w:val="0"/>
                <w:sz w:val="22"/>
                <w:szCs w:val="22"/>
              </w:rPr>
              <w:t>供应商企业法人营业执照（副本）</w:t>
            </w:r>
          </w:p>
          <w:p>
            <w:pPr>
              <w:spacing w:line="400" w:lineRule="exact"/>
              <w:jc w:val="left"/>
              <w:rPr>
                <w:rFonts w:ascii="方正仿宋_GBK" w:hAnsi="仿宋" w:cs="仿宋"/>
                <w:kern w:val="0"/>
                <w:sz w:val="22"/>
                <w:szCs w:val="22"/>
              </w:rPr>
            </w:pPr>
            <w:r>
              <w:rPr>
                <w:rFonts w:hint="eastAsia" w:ascii="方正仿宋_GBK" w:hAnsi="仿宋" w:cs="仿宋"/>
                <w:kern w:val="0"/>
                <w:sz w:val="22"/>
                <w:szCs w:val="22"/>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817" w:type="dxa"/>
            <w:vMerge w:val="continue"/>
            <w:vAlign w:val="center"/>
          </w:tcPr>
          <w:p>
            <w:pPr>
              <w:spacing w:line="520" w:lineRule="exact"/>
              <w:jc w:val="center"/>
              <w:rPr>
                <w:rFonts w:ascii="方正仿宋_GBK" w:hAnsi="仿宋" w:cs="仿宋"/>
                <w:kern w:val="0"/>
                <w:sz w:val="22"/>
                <w:szCs w:val="22"/>
                <w:lang w:val="zh-CN"/>
              </w:rPr>
            </w:pPr>
          </w:p>
        </w:tc>
        <w:tc>
          <w:tcPr>
            <w:tcW w:w="1701" w:type="dxa"/>
            <w:vMerge w:val="continue"/>
            <w:vAlign w:val="center"/>
          </w:tcPr>
          <w:p>
            <w:pPr>
              <w:spacing w:line="520" w:lineRule="exact"/>
              <w:ind w:firstLine="398" w:firstLineChars="200"/>
              <w:jc w:val="left"/>
              <w:rPr>
                <w:rFonts w:ascii="方正仿宋_GBK" w:hAnsi="仿宋" w:cs="仿宋"/>
                <w:kern w:val="0"/>
                <w:sz w:val="22"/>
                <w:szCs w:val="22"/>
                <w:lang w:val="zh-CN"/>
              </w:rPr>
            </w:pPr>
          </w:p>
        </w:tc>
        <w:tc>
          <w:tcPr>
            <w:tcW w:w="3402" w:type="dxa"/>
            <w:vAlign w:val="center"/>
          </w:tcPr>
          <w:p>
            <w:pPr>
              <w:spacing w:line="400" w:lineRule="exact"/>
              <w:rPr>
                <w:rFonts w:ascii="方正仿宋_GBK" w:hAnsi="仿宋" w:cs="仿宋"/>
                <w:kern w:val="0"/>
                <w:sz w:val="22"/>
                <w:szCs w:val="22"/>
              </w:rPr>
            </w:pPr>
            <w:r>
              <w:rPr>
                <w:rFonts w:hint="eastAsia" w:ascii="方正仿宋_GBK" w:hAnsi="仿宋" w:cs="仿宋"/>
                <w:kern w:val="0"/>
                <w:sz w:val="22"/>
                <w:szCs w:val="22"/>
                <w:lang w:val="zh-CN"/>
              </w:rPr>
              <w:t>（2）</w:t>
            </w:r>
            <w:r>
              <w:rPr>
                <w:rFonts w:hint="eastAsia" w:ascii="方正仿宋_GBK" w:hAnsi="仿宋" w:cs="仿宋"/>
                <w:kern w:val="0"/>
                <w:sz w:val="22"/>
                <w:szCs w:val="22"/>
              </w:rPr>
              <w:t>具有良好的商业信誉和健全的财务会计制度</w:t>
            </w:r>
          </w:p>
        </w:tc>
        <w:tc>
          <w:tcPr>
            <w:tcW w:w="3544" w:type="dxa"/>
            <w:vAlign w:val="center"/>
          </w:tcPr>
          <w:p>
            <w:pPr>
              <w:spacing w:line="400" w:lineRule="exact"/>
              <w:jc w:val="left"/>
              <w:rPr>
                <w:rFonts w:ascii="方正仿宋_GBK" w:hAnsi="仿宋" w:cs="仿宋"/>
                <w:kern w:val="0"/>
                <w:sz w:val="22"/>
                <w:szCs w:val="22"/>
              </w:rPr>
            </w:pPr>
            <w:r>
              <w:rPr>
                <w:rFonts w:hint="eastAsia" w:ascii="方正仿宋_GBK" w:hAnsi="仿宋" w:cs="仿宋"/>
                <w:kern w:val="0"/>
                <w:sz w:val="22"/>
                <w:szCs w:val="22"/>
              </w:rPr>
              <w:t>提供</w:t>
            </w:r>
            <w:r>
              <w:rPr>
                <w:rFonts w:hint="eastAsia" w:ascii="方正仿宋_GBK" w:hAnsi="仿宋" w:cs="仿宋"/>
                <w:color w:val="000000" w:themeColor="text1"/>
                <w:kern w:val="0"/>
                <w:sz w:val="22"/>
                <w:szCs w:val="22"/>
                <w14:textFill>
                  <w14:solidFill>
                    <w14:schemeClr w14:val="tx1"/>
                  </w14:solidFill>
                </w14:textFill>
              </w:rPr>
              <w:t>2020年度</w:t>
            </w:r>
            <w:r>
              <w:rPr>
                <w:rFonts w:hint="eastAsia" w:ascii="方正仿宋_GBK" w:hAnsi="仿宋" w:cs="仿宋"/>
                <w:kern w:val="0"/>
                <w:sz w:val="22"/>
                <w:szCs w:val="22"/>
              </w:rPr>
              <w:t>财务状况报告（表）或其基本帐户开户银行出具的资信证明复印件，本年度新成立或成立不满一年的组织和自然人无法提供财务状况报告（表）的，可提供银行出具的资信证明复印件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817" w:type="dxa"/>
            <w:vMerge w:val="continue"/>
            <w:vAlign w:val="center"/>
          </w:tcPr>
          <w:p>
            <w:pPr>
              <w:spacing w:line="520" w:lineRule="exact"/>
              <w:jc w:val="center"/>
              <w:rPr>
                <w:rFonts w:ascii="方正仿宋_GBK" w:hAnsi="仿宋" w:cs="仿宋"/>
                <w:kern w:val="0"/>
                <w:sz w:val="22"/>
                <w:szCs w:val="22"/>
                <w:lang w:val="zh-CN"/>
              </w:rPr>
            </w:pPr>
          </w:p>
        </w:tc>
        <w:tc>
          <w:tcPr>
            <w:tcW w:w="1701" w:type="dxa"/>
            <w:vMerge w:val="continue"/>
            <w:vAlign w:val="center"/>
          </w:tcPr>
          <w:p>
            <w:pPr>
              <w:spacing w:line="520" w:lineRule="exact"/>
              <w:ind w:firstLine="398" w:firstLineChars="200"/>
              <w:jc w:val="left"/>
              <w:rPr>
                <w:rFonts w:ascii="方正仿宋_GBK" w:hAnsi="仿宋" w:cs="仿宋"/>
                <w:kern w:val="0"/>
                <w:sz w:val="22"/>
                <w:szCs w:val="22"/>
                <w:lang w:val="zh-CN"/>
              </w:rPr>
            </w:pPr>
          </w:p>
        </w:tc>
        <w:tc>
          <w:tcPr>
            <w:tcW w:w="3402" w:type="dxa"/>
            <w:vAlign w:val="center"/>
          </w:tcPr>
          <w:p>
            <w:pPr>
              <w:spacing w:line="400" w:lineRule="exact"/>
              <w:rPr>
                <w:rFonts w:ascii="方正仿宋_GBK" w:hAnsi="仿宋" w:cs="仿宋"/>
                <w:kern w:val="0"/>
                <w:sz w:val="22"/>
                <w:szCs w:val="22"/>
                <w:lang w:val="zh-CN"/>
              </w:rPr>
            </w:pPr>
            <w:r>
              <w:rPr>
                <w:rFonts w:hint="eastAsia" w:ascii="方正仿宋_GBK" w:hAnsi="仿宋" w:cs="仿宋"/>
                <w:kern w:val="0"/>
                <w:sz w:val="22"/>
                <w:szCs w:val="22"/>
                <w:lang w:val="zh-CN"/>
              </w:rPr>
              <w:t>（</w:t>
            </w:r>
            <w:r>
              <w:rPr>
                <w:rFonts w:hint="eastAsia" w:ascii="方正仿宋_GBK" w:hAnsi="仿宋" w:cs="仿宋"/>
                <w:kern w:val="0"/>
                <w:sz w:val="22"/>
                <w:szCs w:val="22"/>
              </w:rPr>
              <w:t>3</w:t>
            </w:r>
            <w:r>
              <w:rPr>
                <w:rFonts w:hint="eastAsia" w:ascii="方正仿宋_GBK" w:hAnsi="仿宋" w:cs="仿宋"/>
                <w:kern w:val="0"/>
                <w:sz w:val="22"/>
                <w:szCs w:val="22"/>
                <w:lang w:val="zh-CN"/>
              </w:rPr>
              <w:t>）有依法缴纳税收和社会保障金的良好记录</w:t>
            </w:r>
          </w:p>
        </w:tc>
        <w:tc>
          <w:tcPr>
            <w:tcW w:w="3544" w:type="dxa"/>
            <w:vAlign w:val="center"/>
          </w:tcPr>
          <w:p>
            <w:pPr>
              <w:spacing w:line="400" w:lineRule="exact"/>
              <w:jc w:val="left"/>
              <w:rPr>
                <w:rFonts w:ascii="方正仿宋_GBK" w:hAnsi="仿宋" w:cs="仿宋"/>
                <w:kern w:val="0"/>
                <w:sz w:val="22"/>
                <w:szCs w:val="22"/>
              </w:rPr>
            </w:pPr>
            <w:r>
              <w:rPr>
                <w:rFonts w:hint="eastAsia" w:ascii="方正仿宋_GBK" w:hAnsi="仿宋" w:cs="仿宋"/>
                <w:kern w:val="0"/>
                <w:sz w:val="22"/>
                <w:szCs w:val="22"/>
              </w:rPr>
              <w:t>1.税务登记证（副本）复印件；</w:t>
            </w:r>
          </w:p>
          <w:p>
            <w:pPr>
              <w:spacing w:line="400" w:lineRule="exact"/>
              <w:jc w:val="left"/>
              <w:rPr>
                <w:rFonts w:ascii="方正仿宋_GBK" w:hAnsi="仿宋" w:cs="仿宋"/>
                <w:kern w:val="0"/>
                <w:sz w:val="22"/>
                <w:szCs w:val="22"/>
              </w:rPr>
            </w:pPr>
            <w:r>
              <w:rPr>
                <w:rFonts w:hint="eastAsia" w:ascii="方正仿宋_GBK" w:hAnsi="仿宋" w:cs="仿宋"/>
                <w:kern w:val="0"/>
                <w:sz w:val="22"/>
                <w:szCs w:val="22"/>
              </w:rPr>
              <w:t>2.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817" w:type="dxa"/>
            <w:vMerge w:val="continue"/>
            <w:vAlign w:val="center"/>
          </w:tcPr>
          <w:p>
            <w:pPr>
              <w:spacing w:line="520" w:lineRule="exact"/>
              <w:jc w:val="center"/>
              <w:rPr>
                <w:rFonts w:ascii="方正仿宋_GBK" w:hAnsi="仿宋" w:cs="仿宋"/>
                <w:kern w:val="0"/>
                <w:sz w:val="22"/>
                <w:szCs w:val="22"/>
                <w:lang w:val="zh-CN"/>
              </w:rPr>
            </w:pPr>
          </w:p>
        </w:tc>
        <w:tc>
          <w:tcPr>
            <w:tcW w:w="1701" w:type="dxa"/>
            <w:vMerge w:val="continue"/>
            <w:vAlign w:val="center"/>
          </w:tcPr>
          <w:p>
            <w:pPr>
              <w:spacing w:line="520" w:lineRule="exact"/>
              <w:ind w:firstLine="398" w:firstLineChars="200"/>
              <w:jc w:val="left"/>
              <w:rPr>
                <w:rFonts w:ascii="方正仿宋_GBK" w:hAnsi="仿宋" w:cs="仿宋"/>
                <w:kern w:val="0"/>
                <w:sz w:val="22"/>
                <w:szCs w:val="22"/>
                <w:lang w:val="zh-CN"/>
              </w:rPr>
            </w:pPr>
          </w:p>
        </w:tc>
        <w:tc>
          <w:tcPr>
            <w:tcW w:w="3402" w:type="dxa"/>
            <w:vAlign w:val="center"/>
          </w:tcPr>
          <w:p>
            <w:pPr>
              <w:spacing w:line="400" w:lineRule="exact"/>
              <w:rPr>
                <w:rFonts w:ascii="方正仿宋_GBK" w:hAnsi="仿宋" w:cs="仿宋"/>
                <w:kern w:val="0"/>
                <w:sz w:val="22"/>
                <w:szCs w:val="22"/>
                <w:lang w:val="zh-CN"/>
              </w:rPr>
            </w:pPr>
            <w:r>
              <w:rPr>
                <w:rFonts w:hint="eastAsia" w:ascii="方正仿宋_GBK" w:hAnsi="仿宋" w:cs="仿宋"/>
                <w:kern w:val="0"/>
                <w:sz w:val="22"/>
                <w:szCs w:val="22"/>
                <w:lang w:val="zh-CN"/>
              </w:rPr>
              <w:t>（</w:t>
            </w:r>
            <w:r>
              <w:rPr>
                <w:rFonts w:hint="eastAsia" w:ascii="方正仿宋_GBK" w:hAnsi="仿宋" w:cs="仿宋"/>
                <w:kern w:val="0"/>
                <w:sz w:val="22"/>
                <w:szCs w:val="22"/>
              </w:rPr>
              <w:t>4</w:t>
            </w:r>
            <w:r>
              <w:rPr>
                <w:rFonts w:hint="eastAsia" w:ascii="方正仿宋_GBK" w:hAnsi="仿宋" w:cs="仿宋"/>
                <w:kern w:val="0"/>
                <w:sz w:val="22"/>
                <w:szCs w:val="22"/>
                <w:lang w:val="zh-CN"/>
              </w:rPr>
              <w:t>）具有履行合同所必需的设备和专业技术能力</w:t>
            </w:r>
          </w:p>
        </w:tc>
        <w:tc>
          <w:tcPr>
            <w:tcW w:w="3544" w:type="dxa"/>
            <w:vAlign w:val="center"/>
          </w:tcPr>
          <w:p>
            <w:pPr>
              <w:spacing w:line="400" w:lineRule="exact"/>
              <w:jc w:val="left"/>
              <w:rPr>
                <w:rFonts w:ascii="方正仿宋_GBK" w:hAnsi="仿宋" w:cs="仿宋"/>
                <w:kern w:val="0"/>
                <w:sz w:val="22"/>
                <w:szCs w:val="22"/>
              </w:rPr>
            </w:pPr>
            <w:r>
              <w:rPr>
                <w:rFonts w:hint="eastAsia" w:ascii="方正仿宋_GBK" w:hAnsi="仿宋" w:cs="仿宋"/>
                <w:kern w:val="0"/>
                <w:sz w:val="22"/>
                <w:szCs w:val="22"/>
              </w:rPr>
              <w:t>供应商提供书面声明（见格式文件）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7" w:type="dxa"/>
            <w:vMerge w:val="continue"/>
            <w:vAlign w:val="center"/>
          </w:tcPr>
          <w:p>
            <w:pPr>
              <w:spacing w:line="520" w:lineRule="exact"/>
              <w:jc w:val="center"/>
              <w:rPr>
                <w:rFonts w:ascii="方正仿宋_GBK" w:hAnsi="仿宋" w:cs="仿宋"/>
                <w:kern w:val="0"/>
                <w:sz w:val="22"/>
                <w:szCs w:val="22"/>
                <w:lang w:val="zh-CN"/>
              </w:rPr>
            </w:pPr>
          </w:p>
        </w:tc>
        <w:tc>
          <w:tcPr>
            <w:tcW w:w="1701" w:type="dxa"/>
            <w:vMerge w:val="continue"/>
            <w:vAlign w:val="center"/>
          </w:tcPr>
          <w:p>
            <w:pPr>
              <w:spacing w:line="520" w:lineRule="exact"/>
              <w:ind w:firstLine="398" w:firstLineChars="200"/>
              <w:jc w:val="left"/>
              <w:rPr>
                <w:rFonts w:ascii="方正仿宋_GBK" w:hAnsi="仿宋" w:cs="仿宋"/>
                <w:kern w:val="0"/>
                <w:sz w:val="22"/>
                <w:szCs w:val="22"/>
                <w:lang w:val="zh-CN"/>
              </w:rPr>
            </w:pPr>
          </w:p>
        </w:tc>
        <w:tc>
          <w:tcPr>
            <w:tcW w:w="3402" w:type="dxa"/>
            <w:vAlign w:val="center"/>
          </w:tcPr>
          <w:p>
            <w:pPr>
              <w:spacing w:line="400" w:lineRule="exact"/>
              <w:rPr>
                <w:rFonts w:ascii="方正仿宋_GBK" w:hAnsi="仿宋" w:cs="仿宋"/>
                <w:kern w:val="0"/>
                <w:sz w:val="22"/>
                <w:szCs w:val="22"/>
                <w:lang w:val="zh-CN"/>
              </w:rPr>
            </w:pPr>
            <w:r>
              <w:rPr>
                <w:rFonts w:hint="eastAsia" w:ascii="方正仿宋_GBK" w:hAnsi="仿宋" w:cs="仿宋"/>
                <w:kern w:val="0"/>
                <w:sz w:val="22"/>
                <w:szCs w:val="22"/>
              </w:rPr>
              <w:t>（5）参加政府采购活动前三年内，在经营活动中没有重大违法记录</w:t>
            </w:r>
          </w:p>
        </w:tc>
        <w:tc>
          <w:tcPr>
            <w:tcW w:w="3544" w:type="dxa"/>
            <w:vAlign w:val="center"/>
          </w:tcPr>
          <w:p>
            <w:pPr>
              <w:spacing w:line="400" w:lineRule="exact"/>
              <w:jc w:val="left"/>
              <w:rPr>
                <w:rFonts w:ascii="方正仿宋_GBK" w:hAnsi="仿宋" w:cs="仿宋"/>
                <w:kern w:val="0"/>
                <w:sz w:val="22"/>
                <w:szCs w:val="22"/>
              </w:rPr>
            </w:pPr>
            <w:r>
              <w:rPr>
                <w:rFonts w:hint="eastAsia" w:ascii="方正仿宋_GBK" w:hAnsi="仿宋" w:cs="仿宋"/>
                <w:kern w:val="0"/>
                <w:sz w:val="22"/>
                <w:szCs w:val="22"/>
              </w:rPr>
              <w:t>1.供应商提供书面声明（见格式文件）；</w:t>
            </w:r>
          </w:p>
          <w:p>
            <w:pPr>
              <w:spacing w:line="400" w:lineRule="exact"/>
              <w:jc w:val="left"/>
              <w:rPr>
                <w:rFonts w:ascii="方正仿宋_GBK" w:hAnsi="仿宋" w:cs="仿宋"/>
                <w:kern w:val="0"/>
                <w:sz w:val="22"/>
                <w:szCs w:val="22"/>
              </w:rPr>
            </w:pPr>
            <w:r>
              <w:rPr>
                <w:rFonts w:hint="eastAsia" w:ascii="方正仿宋_GBK" w:hAnsi="仿宋" w:cs="仿宋"/>
                <w:kern w:val="0"/>
                <w:sz w:val="22"/>
                <w:szCs w:val="22"/>
              </w:rPr>
              <w:t>2.采购人或采购代理机构将通过 “信用中国”网站（www.creditchina.gov.cn）、“中国政府采购网”（www.ccgp.gov.cn）、“信用巴南网”（http：//banan.hlxy.com/）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7" w:type="dxa"/>
            <w:vMerge w:val="continue"/>
            <w:vAlign w:val="center"/>
          </w:tcPr>
          <w:p>
            <w:pPr>
              <w:spacing w:line="520" w:lineRule="exact"/>
              <w:jc w:val="center"/>
              <w:rPr>
                <w:rFonts w:ascii="方正仿宋_GBK" w:hAnsi="仿宋" w:cs="仿宋"/>
                <w:kern w:val="0"/>
                <w:sz w:val="22"/>
                <w:szCs w:val="22"/>
                <w:lang w:val="zh-CN"/>
              </w:rPr>
            </w:pPr>
          </w:p>
        </w:tc>
        <w:tc>
          <w:tcPr>
            <w:tcW w:w="1701" w:type="dxa"/>
            <w:vMerge w:val="continue"/>
            <w:vAlign w:val="center"/>
          </w:tcPr>
          <w:p>
            <w:pPr>
              <w:spacing w:line="520" w:lineRule="exact"/>
              <w:ind w:firstLine="398" w:firstLineChars="200"/>
              <w:jc w:val="left"/>
              <w:rPr>
                <w:rFonts w:ascii="方正仿宋_GBK" w:hAnsi="仿宋" w:cs="仿宋"/>
                <w:kern w:val="0"/>
                <w:sz w:val="22"/>
                <w:szCs w:val="22"/>
                <w:lang w:val="zh-CN"/>
              </w:rPr>
            </w:pPr>
          </w:p>
        </w:tc>
        <w:tc>
          <w:tcPr>
            <w:tcW w:w="3402" w:type="dxa"/>
            <w:vAlign w:val="center"/>
          </w:tcPr>
          <w:p>
            <w:pPr>
              <w:spacing w:line="400" w:lineRule="exact"/>
              <w:rPr>
                <w:rFonts w:ascii="方正仿宋_GBK" w:hAnsi="仿宋" w:cs="仿宋"/>
                <w:kern w:val="0"/>
                <w:sz w:val="22"/>
                <w:szCs w:val="22"/>
              </w:rPr>
            </w:pPr>
            <w:r>
              <w:rPr>
                <w:rFonts w:hint="eastAsia" w:ascii="方正仿宋_GBK" w:hAnsi="仿宋" w:cs="仿宋"/>
                <w:kern w:val="0"/>
                <w:sz w:val="22"/>
                <w:szCs w:val="22"/>
              </w:rPr>
              <w:t>（6）法律、行政法规规定的其他条件</w:t>
            </w:r>
          </w:p>
        </w:tc>
        <w:tc>
          <w:tcPr>
            <w:tcW w:w="3544" w:type="dxa"/>
            <w:vAlign w:val="center"/>
          </w:tcPr>
          <w:p>
            <w:pPr>
              <w:spacing w:line="400" w:lineRule="exact"/>
              <w:jc w:val="left"/>
              <w:rPr>
                <w:rFonts w:ascii="方正仿宋_GBK" w:hAnsi="仿宋" w:cs="仿宋"/>
                <w:kern w:val="0"/>
                <w:sz w:val="22"/>
                <w:szCs w:val="22"/>
              </w:rPr>
            </w:pPr>
            <w:r>
              <w:rPr>
                <w:rFonts w:hint="eastAsia" w:ascii="方正仿宋_GBK" w:hAnsi="仿宋" w:cs="仿宋"/>
                <w:kern w:val="0"/>
                <w:sz w:val="22"/>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817" w:type="dxa"/>
            <w:vAlign w:val="center"/>
          </w:tcPr>
          <w:p>
            <w:pPr>
              <w:spacing w:line="520" w:lineRule="exact"/>
              <w:jc w:val="center"/>
              <w:rPr>
                <w:rFonts w:ascii="方正仿宋_GBK" w:hAnsi="仿宋" w:cs="仿宋"/>
                <w:kern w:val="0"/>
                <w:sz w:val="22"/>
                <w:szCs w:val="22"/>
              </w:rPr>
            </w:pPr>
            <w:r>
              <w:rPr>
                <w:rFonts w:hint="eastAsia" w:ascii="方正仿宋_GBK" w:hAnsi="仿宋" w:cs="仿宋"/>
                <w:kern w:val="0"/>
                <w:sz w:val="22"/>
                <w:szCs w:val="22"/>
              </w:rPr>
              <w:t>2</w:t>
            </w:r>
          </w:p>
        </w:tc>
        <w:tc>
          <w:tcPr>
            <w:tcW w:w="5103" w:type="dxa"/>
            <w:gridSpan w:val="2"/>
            <w:vAlign w:val="center"/>
          </w:tcPr>
          <w:p>
            <w:pPr>
              <w:spacing w:line="400" w:lineRule="exact"/>
              <w:jc w:val="center"/>
              <w:rPr>
                <w:rFonts w:ascii="方正仿宋_GBK" w:hAnsi="仿宋" w:cs="仿宋"/>
                <w:kern w:val="0"/>
                <w:sz w:val="22"/>
                <w:szCs w:val="22"/>
              </w:rPr>
            </w:pPr>
            <w:r>
              <w:rPr>
                <w:rFonts w:hint="eastAsia" w:ascii="方正仿宋_GBK" w:hAnsi="仿宋" w:cs="仿宋"/>
                <w:color w:val="000000" w:themeColor="text1"/>
                <w:kern w:val="0"/>
                <w:sz w:val="22"/>
                <w:szCs w:val="22"/>
                <w14:textFill>
                  <w14:solidFill>
                    <w14:schemeClr w14:val="tx1"/>
                  </w14:solidFill>
                </w14:textFill>
              </w:rPr>
              <w:t>特定资格条件</w:t>
            </w:r>
          </w:p>
        </w:tc>
        <w:tc>
          <w:tcPr>
            <w:tcW w:w="3544" w:type="dxa"/>
            <w:vAlign w:val="center"/>
          </w:tcPr>
          <w:p>
            <w:pPr>
              <w:snapToGrid w:val="0"/>
              <w:spacing w:line="400" w:lineRule="exact"/>
              <w:ind w:firstLine="378" w:firstLineChars="200"/>
              <w:rPr>
                <w:rFonts w:ascii="宋体" w:hAnsi="宋体" w:eastAsia="宋体" w:cs="宋体"/>
                <w:color w:val="000000"/>
                <w:szCs w:val="21"/>
              </w:rPr>
            </w:pPr>
            <w:r>
              <w:rPr>
                <w:rFonts w:hint="eastAsia" w:ascii="宋体" w:hAnsi="宋体" w:eastAsia="宋体" w:cs="宋体"/>
                <w:color w:val="000000"/>
                <w:szCs w:val="21"/>
              </w:rPr>
              <w:t>1.投标人需具有计算机软件销售或信息系统集成资质。</w:t>
            </w:r>
          </w:p>
          <w:p>
            <w:pPr>
              <w:snapToGrid w:val="0"/>
              <w:spacing w:line="400" w:lineRule="exact"/>
              <w:ind w:firstLine="378" w:firstLineChars="200"/>
              <w:rPr>
                <w:rFonts w:ascii="方正仿宋_GBK" w:hAnsi="仿宋" w:cs="仿宋"/>
                <w:kern w:val="0"/>
                <w:sz w:val="22"/>
                <w:szCs w:val="22"/>
              </w:rPr>
            </w:pPr>
            <w:r>
              <w:rPr>
                <w:rFonts w:hint="eastAsia" w:ascii="宋体" w:hAnsi="宋体" w:eastAsia="宋体" w:cs="宋体"/>
                <w:color w:val="000000"/>
                <w:szCs w:val="21"/>
              </w:rPr>
              <w:t>2.投标人须在重庆市内有稳定售后服务团队：①投标人在渝设立售后服务机构的，须提供在渝工商注册证明或其他能证明售后服务团队常驻重庆的官方文件（如社保缴纳证明等）；②投标人授权在重庆市的服务机构的，须提供授权书或服务协议，并提供被授权机构的在渝工商注册证明且被授权机构的营业范围能承接本项目的售后服务要求。</w:t>
            </w:r>
          </w:p>
        </w:tc>
      </w:tr>
    </w:tbl>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说明：</w:t>
      </w: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①以上资格检查证明材料，该年审的应当年审合格，设有效期的应当在有效期内，提供原件的应当有效。提供复印件的应当清晰可见并加盖供应商公章，评审现场能够提供原件以备查验。</w:t>
      </w: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②供应商按“多证合一”登记制度办理营业执照的，组织机构代码证、税务登记证（副本）和社会保险登记证以供应商所提供的营业执照（副本）复印件为准。</w:t>
      </w: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③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2.符合性检查。依据招标文件的规定，从响应文件的有效性、完整性和对招标文件的响应程度进行审查，以确定是否对招标文件的实质性要求作出响应。符合性检查资料表如下：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75" w:type="dxa"/>
            <w:vAlign w:val="center"/>
          </w:tcPr>
          <w:p>
            <w:pPr>
              <w:spacing w:line="240" w:lineRule="exact"/>
              <w:jc w:val="center"/>
              <w:rPr>
                <w:b/>
                <w:kern w:val="0"/>
                <w:szCs w:val="21"/>
              </w:rPr>
            </w:pPr>
            <w:r>
              <w:rPr>
                <w:rFonts w:hint="eastAsia"/>
                <w:b/>
                <w:kern w:val="0"/>
                <w:szCs w:val="21"/>
              </w:rPr>
              <w:t>序号</w:t>
            </w:r>
          </w:p>
        </w:tc>
        <w:tc>
          <w:tcPr>
            <w:tcW w:w="3544" w:type="dxa"/>
            <w:gridSpan w:val="2"/>
            <w:vAlign w:val="center"/>
          </w:tcPr>
          <w:p>
            <w:pPr>
              <w:spacing w:line="240" w:lineRule="exact"/>
              <w:jc w:val="center"/>
              <w:rPr>
                <w:b/>
                <w:kern w:val="0"/>
                <w:szCs w:val="21"/>
              </w:rPr>
            </w:pPr>
            <w:r>
              <w:rPr>
                <w:rFonts w:hint="eastAsia"/>
                <w:b/>
                <w:kern w:val="0"/>
                <w:szCs w:val="21"/>
              </w:rPr>
              <w:t>评审因素</w:t>
            </w:r>
          </w:p>
        </w:tc>
        <w:tc>
          <w:tcPr>
            <w:tcW w:w="5409" w:type="dxa"/>
            <w:vAlign w:val="center"/>
          </w:tcPr>
          <w:p>
            <w:pPr>
              <w:spacing w:line="240" w:lineRule="exact"/>
              <w:jc w:val="center"/>
              <w:rPr>
                <w:b/>
                <w:kern w:val="0"/>
                <w:szCs w:val="21"/>
              </w:rPr>
            </w:pPr>
            <w:r>
              <w:rPr>
                <w:rFonts w:hint="eastAsia"/>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5" w:type="dxa"/>
            <w:vMerge w:val="restart"/>
            <w:vAlign w:val="center"/>
          </w:tcPr>
          <w:p>
            <w:pPr>
              <w:spacing w:line="400" w:lineRule="exact"/>
              <w:jc w:val="center"/>
              <w:rPr>
                <w:kern w:val="0"/>
                <w:szCs w:val="21"/>
              </w:rPr>
            </w:pPr>
            <w:r>
              <w:rPr>
                <w:rFonts w:hint="eastAsia"/>
                <w:kern w:val="0"/>
                <w:szCs w:val="21"/>
              </w:rPr>
              <w:t>1</w:t>
            </w:r>
          </w:p>
        </w:tc>
        <w:tc>
          <w:tcPr>
            <w:tcW w:w="1560" w:type="dxa"/>
            <w:vMerge w:val="restart"/>
            <w:vAlign w:val="center"/>
          </w:tcPr>
          <w:p>
            <w:pPr>
              <w:spacing w:line="400" w:lineRule="exact"/>
              <w:rPr>
                <w:kern w:val="0"/>
                <w:szCs w:val="21"/>
              </w:rPr>
            </w:pPr>
            <w:r>
              <w:rPr>
                <w:rFonts w:hint="eastAsia"/>
                <w:kern w:val="0"/>
                <w:szCs w:val="21"/>
              </w:rPr>
              <w:t>有效性审查</w:t>
            </w:r>
          </w:p>
        </w:tc>
        <w:tc>
          <w:tcPr>
            <w:tcW w:w="1984" w:type="dxa"/>
            <w:vAlign w:val="center"/>
          </w:tcPr>
          <w:p>
            <w:pPr>
              <w:spacing w:line="400" w:lineRule="exact"/>
              <w:rPr>
                <w:kern w:val="0"/>
                <w:sz w:val="22"/>
                <w:szCs w:val="22"/>
              </w:rPr>
            </w:pPr>
            <w:r>
              <w:rPr>
                <w:rFonts w:hint="eastAsia"/>
                <w:sz w:val="22"/>
                <w:szCs w:val="22"/>
              </w:rPr>
              <w:t>响应文件签署</w:t>
            </w:r>
          </w:p>
        </w:tc>
        <w:tc>
          <w:tcPr>
            <w:tcW w:w="5409" w:type="dxa"/>
            <w:vAlign w:val="center"/>
          </w:tcPr>
          <w:p>
            <w:pPr>
              <w:spacing w:line="400" w:lineRule="exact"/>
              <w:rPr>
                <w:kern w:val="0"/>
                <w:sz w:val="22"/>
                <w:szCs w:val="22"/>
              </w:rPr>
            </w:pPr>
            <w:r>
              <w:rPr>
                <w:rFonts w:hint="eastAsia"/>
                <w:sz w:val="22"/>
                <w:szCs w:val="22"/>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75" w:type="dxa"/>
            <w:vMerge w:val="continue"/>
            <w:vAlign w:val="center"/>
          </w:tcPr>
          <w:p>
            <w:pPr>
              <w:spacing w:line="400" w:lineRule="exact"/>
              <w:jc w:val="center"/>
              <w:rPr>
                <w:kern w:val="0"/>
                <w:szCs w:val="21"/>
              </w:rPr>
            </w:pPr>
          </w:p>
        </w:tc>
        <w:tc>
          <w:tcPr>
            <w:tcW w:w="1560" w:type="dxa"/>
            <w:vMerge w:val="continue"/>
            <w:vAlign w:val="center"/>
          </w:tcPr>
          <w:p>
            <w:pPr>
              <w:spacing w:line="400" w:lineRule="exact"/>
              <w:rPr>
                <w:kern w:val="0"/>
                <w:szCs w:val="21"/>
              </w:rPr>
            </w:pPr>
          </w:p>
        </w:tc>
        <w:tc>
          <w:tcPr>
            <w:tcW w:w="1984" w:type="dxa"/>
            <w:vAlign w:val="center"/>
          </w:tcPr>
          <w:p>
            <w:pPr>
              <w:spacing w:line="400" w:lineRule="exact"/>
              <w:rPr>
                <w:sz w:val="22"/>
                <w:szCs w:val="22"/>
                <w:lang w:val="zh-CN"/>
              </w:rPr>
            </w:pPr>
            <w:r>
              <w:rPr>
                <w:rFonts w:hint="eastAsia"/>
                <w:sz w:val="22"/>
                <w:szCs w:val="22"/>
              </w:rPr>
              <w:t>响应</w:t>
            </w:r>
            <w:r>
              <w:rPr>
                <w:rFonts w:hint="eastAsia"/>
                <w:sz w:val="22"/>
                <w:szCs w:val="22"/>
                <w:lang w:val="zh-CN"/>
              </w:rPr>
              <w:t>方案</w:t>
            </w:r>
          </w:p>
        </w:tc>
        <w:tc>
          <w:tcPr>
            <w:tcW w:w="5409" w:type="dxa"/>
            <w:vAlign w:val="center"/>
          </w:tcPr>
          <w:p>
            <w:pPr>
              <w:spacing w:line="400" w:lineRule="exact"/>
              <w:rPr>
                <w:kern w:val="0"/>
                <w:sz w:val="22"/>
                <w:szCs w:val="22"/>
              </w:rPr>
            </w:pPr>
            <w:r>
              <w:rPr>
                <w:rFonts w:hint="eastAsia"/>
                <w:sz w:val="22"/>
                <w:szCs w:val="22"/>
                <w:lang w:val="zh-CN"/>
              </w:rPr>
              <w:t>每个分包只能有一个</w:t>
            </w:r>
            <w:r>
              <w:rPr>
                <w:rFonts w:hint="eastAsia"/>
                <w:sz w:val="22"/>
                <w:szCs w:val="22"/>
              </w:rPr>
              <w:t>响应</w:t>
            </w:r>
            <w:r>
              <w:rPr>
                <w:rFonts w:hint="eastAsia"/>
                <w:sz w:val="22"/>
                <w:szCs w:val="22"/>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vMerge w:val="continue"/>
            <w:vAlign w:val="center"/>
          </w:tcPr>
          <w:p>
            <w:pPr>
              <w:spacing w:line="400" w:lineRule="exact"/>
              <w:jc w:val="center"/>
              <w:rPr>
                <w:kern w:val="0"/>
                <w:szCs w:val="21"/>
              </w:rPr>
            </w:pPr>
          </w:p>
        </w:tc>
        <w:tc>
          <w:tcPr>
            <w:tcW w:w="1560" w:type="dxa"/>
            <w:vMerge w:val="continue"/>
            <w:vAlign w:val="center"/>
          </w:tcPr>
          <w:p>
            <w:pPr>
              <w:spacing w:line="400" w:lineRule="exact"/>
              <w:rPr>
                <w:kern w:val="0"/>
                <w:szCs w:val="21"/>
              </w:rPr>
            </w:pPr>
          </w:p>
        </w:tc>
        <w:tc>
          <w:tcPr>
            <w:tcW w:w="1984" w:type="dxa"/>
            <w:vAlign w:val="center"/>
          </w:tcPr>
          <w:p>
            <w:pPr>
              <w:spacing w:line="400" w:lineRule="exact"/>
              <w:rPr>
                <w:sz w:val="22"/>
                <w:szCs w:val="22"/>
                <w:lang w:val="zh-CN"/>
              </w:rPr>
            </w:pPr>
            <w:r>
              <w:rPr>
                <w:rFonts w:hint="eastAsia"/>
                <w:sz w:val="22"/>
                <w:szCs w:val="22"/>
              </w:rPr>
              <w:t>报价唯一</w:t>
            </w:r>
          </w:p>
        </w:tc>
        <w:tc>
          <w:tcPr>
            <w:tcW w:w="5409" w:type="dxa"/>
            <w:vAlign w:val="center"/>
          </w:tcPr>
          <w:p>
            <w:pPr>
              <w:spacing w:line="400" w:lineRule="exact"/>
              <w:rPr>
                <w:kern w:val="0"/>
                <w:sz w:val="22"/>
                <w:szCs w:val="22"/>
              </w:rPr>
            </w:pPr>
            <w:r>
              <w:rPr>
                <w:rFonts w:hint="eastAsia"/>
                <w:sz w:val="22"/>
                <w:szCs w:val="22"/>
                <w:lang w:val="zh-CN"/>
              </w:rPr>
              <w:t>只能在采购预算范围内报价，</w:t>
            </w:r>
            <w:r>
              <w:rPr>
                <w:rFonts w:hint="eastAsia"/>
                <w:sz w:val="22"/>
                <w:szCs w:val="22"/>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75" w:type="dxa"/>
            <w:vMerge w:val="restart"/>
            <w:vAlign w:val="center"/>
          </w:tcPr>
          <w:p>
            <w:pPr>
              <w:spacing w:line="400" w:lineRule="exact"/>
              <w:jc w:val="center"/>
              <w:rPr>
                <w:kern w:val="0"/>
                <w:szCs w:val="21"/>
              </w:rPr>
            </w:pPr>
            <w:r>
              <w:rPr>
                <w:rFonts w:hint="eastAsia"/>
                <w:kern w:val="0"/>
                <w:szCs w:val="21"/>
              </w:rPr>
              <w:t>2</w:t>
            </w:r>
          </w:p>
        </w:tc>
        <w:tc>
          <w:tcPr>
            <w:tcW w:w="1560" w:type="dxa"/>
            <w:vMerge w:val="restart"/>
            <w:vAlign w:val="center"/>
          </w:tcPr>
          <w:p>
            <w:pPr>
              <w:spacing w:line="400" w:lineRule="exact"/>
              <w:rPr>
                <w:kern w:val="0"/>
                <w:szCs w:val="21"/>
              </w:rPr>
            </w:pPr>
            <w:r>
              <w:rPr>
                <w:rFonts w:hint="eastAsia"/>
                <w:kern w:val="0"/>
                <w:szCs w:val="21"/>
              </w:rPr>
              <w:t>完整性审查</w:t>
            </w:r>
          </w:p>
        </w:tc>
        <w:tc>
          <w:tcPr>
            <w:tcW w:w="1984" w:type="dxa"/>
            <w:vAlign w:val="center"/>
          </w:tcPr>
          <w:p>
            <w:pPr>
              <w:spacing w:line="400" w:lineRule="exact"/>
              <w:rPr>
                <w:kern w:val="0"/>
                <w:sz w:val="22"/>
                <w:szCs w:val="22"/>
              </w:rPr>
            </w:pPr>
            <w:r>
              <w:rPr>
                <w:rFonts w:hint="eastAsia"/>
                <w:sz w:val="22"/>
                <w:szCs w:val="22"/>
              </w:rPr>
              <w:t>响应</w:t>
            </w:r>
            <w:r>
              <w:rPr>
                <w:rFonts w:hint="eastAsia"/>
                <w:sz w:val="22"/>
                <w:szCs w:val="22"/>
                <w:lang w:val="zh-CN"/>
              </w:rPr>
              <w:t>文件份数</w:t>
            </w:r>
          </w:p>
        </w:tc>
        <w:tc>
          <w:tcPr>
            <w:tcW w:w="5409" w:type="dxa"/>
            <w:vAlign w:val="center"/>
          </w:tcPr>
          <w:p>
            <w:pPr>
              <w:spacing w:line="400" w:lineRule="exact"/>
              <w:rPr>
                <w:kern w:val="0"/>
                <w:sz w:val="22"/>
                <w:szCs w:val="22"/>
              </w:rPr>
            </w:pPr>
            <w:r>
              <w:rPr>
                <w:rFonts w:hint="eastAsia"/>
                <w:sz w:val="22"/>
                <w:szCs w:val="22"/>
              </w:rPr>
              <w:t>响应</w:t>
            </w:r>
            <w:r>
              <w:rPr>
                <w:rFonts w:hint="eastAsia"/>
                <w:sz w:val="22"/>
                <w:szCs w:val="22"/>
                <w:lang w:val="zh-CN"/>
              </w:rPr>
              <w:t>文件正、副本数量符合</w:t>
            </w:r>
            <w:r>
              <w:rPr>
                <w:rFonts w:hint="eastAsia" w:ascii="方正仿宋_GBK" w:hAnsi="仿宋" w:cs="仿宋"/>
                <w:kern w:val="0"/>
                <w:szCs w:val="28"/>
              </w:rPr>
              <w:t>招标</w:t>
            </w:r>
            <w:r>
              <w:rPr>
                <w:rFonts w:hint="eastAsia"/>
                <w:sz w:val="22"/>
                <w:szCs w:val="22"/>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75" w:type="dxa"/>
            <w:vMerge w:val="continue"/>
            <w:vAlign w:val="center"/>
          </w:tcPr>
          <w:p>
            <w:pPr>
              <w:spacing w:line="400" w:lineRule="exact"/>
              <w:jc w:val="center"/>
              <w:rPr>
                <w:kern w:val="0"/>
                <w:szCs w:val="21"/>
              </w:rPr>
            </w:pPr>
          </w:p>
        </w:tc>
        <w:tc>
          <w:tcPr>
            <w:tcW w:w="1560" w:type="dxa"/>
            <w:vMerge w:val="continue"/>
            <w:vAlign w:val="center"/>
          </w:tcPr>
          <w:p>
            <w:pPr>
              <w:spacing w:line="400" w:lineRule="exact"/>
              <w:rPr>
                <w:kern w:val="0"/>
                <w:szCs w:val="21"/>
              </w:rPr>
            </w:pPr>
          </w:p>
        </w:tc>
        <w:tc>
          <w:tcPr>
            <w:tcW w:w="1984" w:type="dxa"/>
            <w:vAlign w:val="center"/>
          </w:tcPr>
          <w:p>
            <w:pPr>
              <w:spacing w:line="400" w:lineRule="exact"/>
              <w:rPr>
                <w:sz w:val="22"/>
                <w:szCs w:val="22"/>
                <w:lang w:val="zh-CN"/>
              </w:rPr>
            </w:pPr>
            <w:r>
              <w:rPr>
                <w:rFonts w:hint="eastAsia"/>
                <w:sz w:val="22"/>
                <w:szCs w:val="22"/>
              </w:rPr>
              <w:t>响应</w:t>
            </w:r>
            <w:r>
              <w:rPr>
                <w:rFonts w:hint="eastAsia"/>
                <w:sz w:val="22"/>
                <w:szCs w:val="22"/>
                <w:lang w:val="zh-CN"/>
              </w:rPr>
              <w:t>文件内容</w:t>
            </w:r>
          </w:p>
        </w:tc>
        <w:tc>
          <w:tcPr>
            <w:tcW w:w="5409" w:type="dxa"/>
            <w:vAlign w:val="center"/>
          </w:tcPr>
          <w:p>
            <w:pPr>
              <w:spacing w:line="400" w:lineRule="exact"/>
              <w:rPr>
                <w:sz w:val="22"/>
                <w:szCs w:val="22"/>
                <w:lang w:val="zh-CN"/>
              </w:rPr>
            </w:pPr>
            <w:r>
              <w:rPr>
                <w:rFonts w:hint="eastAsia"/>
                <w:sz w:val="22"/>
                <w:szCs w:val="22"/>
              </w:rPr>
              <w:t>响应</w:t>
            </w:r>
            <w:r>
              <w:rPr>
                <w:rFonts w:hint="eastAsia"/>
                <w:sz w:val="22"/>
                <w:szCs w:val="22"/>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vMerge w:val="restart"/>
            <w:vAlign w:val="center"/>
          </w:tcPr>
          <w:p>
            <w:pPr>
              <w:spacing w:line="400" w:lineRule="exact"/>
              <w:jc w:val="center"/>
              <w:rPr>
                <w:kern w:val="0"/>
                <w:szCs w:val="21"/>
              </w:rPr>
            </w:pPr>
            <w:r>
              <w:rPr>
                <w:rFonts w:hint="eastAsia"/>
                <w:kern w:val="0"/>
                <w:szCs w:val="21"/>
              </w:rPr>
              <w:t>3</w:t>
            </w:r>
          </w:p>
        </w:tc>
        <w:tc>
          <w:tcPr>
            <w:tcW w:w="1560" w:type="dxa"/>
            <w:vMerge w:val="restart"/>
            <w:vAlign w:val="center"/>
          </w:tcPr>
          <w:p>
            <w:pPr>
              <w:spacing w:line="400" w:lineRule="exact"/>
              <w:rPr>
                <w:szCs w:val="21"/>
                <w:lang w:val="zh-CN"/>
              </w:rPr>
            </w:pPr>
            <w:r>
              <w:rPr>
                <w:rFonts w:hint="eastAsia" w:ascii="方正仿宋_GBK" w:hAnsi="仿宋" w:cs="仿宋"/>
                <w:kern w:val="0"/>
                <w:szCs w:val="28"/>
              </w:rPr>
              <w:t>招标</w:t>
            </w:r>
            <w:r>
              <w:rPr>
                <w:rFonts w:hint="eastAsia"/>
                <w:kern w:val="0"/>
                <w:szCs w:val="21"/>
              </w:rPr>
              <w:t>文件的响应程度审查</w:t>
            </w:r>
          </w:p>
        </w:tc>
        <w:tc>
          <w:tcPr>
            <w:tcW w:w="1984" w:type="dxa"/>
            <w:vAlign w:val="center"/>
          </w:tcPr>
          <w:p>
            <w:pPr>
              <w:spacing w:line="400" w:lineRule="exact"/>
              <w:rPr>
                <w:kern w:val="0"/>
                <w:sz w:val="22"/>
                <w:szCs w:val="22"/>
              </w:rPr>
            </w:pPr>
            <w:r>
              <w:rPr>
                <w:rFonts w:hint="eastAsia"/>
                <w:kern w:val="0"/>
                <w:sz w:val="22"/>
                <w:szCs w:val="22"/>
              </w:rPr>
              <w:t>响应文件内容</w:t>
            </w:r>
          </w:p>
        </w:tc>
        <w:tc>
          <w:tcPr>
            <w:tcW w:w="5409" w:type="dxa"/>
            <w:vAlign w:val="center"/>
          </w:tcPr>
          <w:p>
            <w:pPr>
              <w:pStyle w:val="7"/>
              <w:spacing w:line="400" w:lineRule="exact"/>
              <w:rPr>
                <w:kern w:val="0"/>
                <w:sz w:val="22"/>
                <w:szCs w:val="22"/>
              </w:rPr>
            </w:pPr>
            <w:r>
              <w:rPr>
                <w:rFonts w:hint="eastAsia"/>
                <w:color w:val="000000" w:themeColor="text1"/>
                <w:kern w:val="0"/>
                <w:sz w:val="22"/>
                <w:szCs w:val="22"/>
                <w14:textFill>
                  <w14:solidFill>
                    <w14:schemeClr w14:val="tx1"/>
                  </w14:solidFill>
                </w14:textFill>
              </w:rPr>
              <w:t>对</w:t>
            </w:r>
            <w:r>
              <w:rPr>
                <w:rFonts w:hint="eastAsia" w:ascii="方正仿宋_GBK" w:hAnsi="仿宋" w:cs="仿宋"/>
                <w:kern w:val="0"/>
                <w:szCs w:val="28"/>
              </w:rPr>
              <w:t>招标</w:t>
            </w:r>
            <w:r>
              <w:rPr>
                <w:rFonts w:hint="eastAsia"/>
                <w:color w:val="000000" w:themeColor="text1"/>
                <w:kern w:val="0"/>
                <w:sz w:val="22"/>
                <w:szCs w:val="22"/>
                <w14:textFill>
                  <w14:solidFill>
                    <w14:schemeClr w14:val="tx1"/>
                  </w14:solidFill>
                </w14:textFill>
              </w:rPr>
              <w:t>文件第二篇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符号</w:t>
            </w:r>
            <w:r>
              <w:rPr>
                <w:rFonts w:hint="eastAsia"/>
                <w:color w:val="000000" w:themeColor="text1"/>
                <w:kern w:val="0"/>
                <w:sz w:val="22"/>
                <w:szCs w:val="22"/>
                <w14:textFill>
                  <w14:solidFill>
                    <w14:schemeClr w14:val="tx1"/>
                  </w14:solidFill>
                </w14:textFill>
              </w:rPr>
              <w:t>及第三篇</w:t>
            </w:r>
            <w:r>
              <w:rPr>
                <w:rFonts w:hint="eastAsia" w:ascii="方正仿宋_GBK" w:hAnsi="方正仿宋_GBK" w:cs="方正仿宋_GBK"/>
                <w:bCs/>
                <w:color w:val="000000" w:themeColor="text1"/>
                <w:szCs w:val="28"/>
                <w14:textFill>
                  <w14:solidFill>
                    <w14:schemeClr w14:val="tx1"/>
                  </w14:solidFill>
                </w14:textFill>
              </w:rPr>
              <w:t>内容</w:t>
            </w:r>
            <w:r>
              <w:rPr>
                <w:rFonts w:hint="eastAsia"/>
                <w:color w:val="000000" w:themeColor="text1"/>
                <w:kern w:val="0"/>
                <w:sz w:val="22"/>
                <w:szCs w:val="22"/>
                <w14:textFill>
                  <w14:solidFill>
                    <w14:schemeClr w14:val="tx1"/>
                  </w14:solidFill>
                </w14:textFill>
              </w:rPr>
              <w:t>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vAlign w:val="center"/>
          </w:tcPr>
          <w:p>
            <w:pPr>
              <w:spacing w:line="240" w:lineRule="exact"/>
              <w:jc w:val="center"/>
              <w:rPr>
                <w:kern w:val="0"/>
                <w:szCs w:val="21"/>
              </w:rPr>
            </w:pPr>
          </w:p>
        </w:tc>
        <w:tc>
          <w:tcPr>
            <w:tcW w:w="1560" w:type="dxa"/>
            <w:vMerge w:val="continue"/>
            <w:vAlign w:val="center"/>
          </w:tcPr>
          <w:p>
            <w:pPr>
              <w:spacing w:line="400" w:lineRule="exact"/>
              <w:rPr>
                <w:szCs w:val="21"/>
                <w:lang w:val="zh-CN"/>
              </w:rPr>
            </w:pPr>
          </w:p>
        </w:tc>
        <w:tc>
          <w:tcPr>
            <w:tcW w:w="1984" w:type="dxa"/>
            <w:vAlign w:val="center"/>
          </w:tcPr>
          <w:p>
            <w:pPr>
              <w:spacing w:line="400" w:lineRule="exact"/>
              <w:rPr>
                <w:kern w:val="0"/>
                <w:sz w:val="22"/>
                <w:szCs w:val="22"/>
              </w:rPr>
            </w:pPr>
            <w:r>
              <w:rPr>
                <w:rFonts w:hint="eastAsia" w:ascii="方正仿宋_GBK" w:hAnsi="仿宋" w:cs="仿宋"/>
                <w:kern w:val="0"/>
                <w:szCs w:val="28"/>
              </w:rPr>
              <w:t>招标</w:t>
            </w:r>
            <w:r>
              <w:rPr>
                <w:rFonts w:hint="eastAsia"/>
                <w:kern w:val="0"/>
                <w:sz w:val="22"/>
                <w:szCs w:val="22"/>
              </w:rPr>
              <w:t>有效期</w:t>
            </w:r>
          </w:p>
        </w:tc>
        <w:tc>
          <w:tcPr>
            <w:tcW w:w="5409" w:type="dxa"/>
            <w:vAlign w:val="center"/>
          </w:tcPr>
          <w:p>
            <w:pPr>
              <w:spacing w:line="400" w:lineRule="exact"/>
              <w:rPr>
                <w:kern w:val="0"/>
                <w:sz w:val="22"/>
                <w:szCs w:val="22"/>
              </w:rPr>
            </w:pPr>
            <w:r>
              <w:rPr>
                <w:rFonts w:hint="eastAsia"/>
                <w:kern w:val="0"/>
                <w:sz w:val="22"/>
                <w:szCs w:val="22"/>
              </w:rPr>
              <w:t>满足</w:t>
            </w:r>
            <w:r>
              <w:rPr>
                <w:rFonts w:hint="eastAsia" w:ascii="方正仿宋_GBK" w:hAnsi="仿宋" w:cs="仿宋"/>
                <w:kern w:val="0"/>
                <w:szCs w:val="28"/>
              </w:rPr>
              <w:t>招标</w:t>
            </w:r>
            <w:r>
              <w:rPr>
                <w:rFonts w:hint="eastAsia"/>
                <w:kern w:val="0"/>
                <w:sz w:val="22"/>
                <w:szCs w:val="22"/>
              </w:rPr>
              <w:t>文件</w:t>
            </w:r>
            <w:r>
              <w:rPr>
                <w:rFonts w:hint="eastAsia"/>
                <w:sz w:val="22"/>
                <w:szCs w:val="22"/>
                <w:lang w:val="zh-CN"/>
              </w:rPr>
              <w:t>规定。</w:t>
            </w:r>
          </w:p>
        </w:tc>
      </w:tr>
    </w:tbl>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三）澄清有关问题。招标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（四）招标小组要求供应商澄清、说明或者更正响应文件应当以书面形式作出。供应商的澄清、说明或者更正应当由法定代表人或其授权代表签字或者加盖公章。由授权代表签字的，应当附法定代表人授权书。</w:t>
      </w: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（五）在招标过程中招标的任何一方不得向他人透露与招标有关的技术资料、价格或其他信息。</w:t>
      </w: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六）在招标过程中，招标小组可以根据招标文件和招标情况实质性变动采购需求中的技术、服务要求以及合同草案条款，但不得变动招标文件中的其他内容。实质性变动的内容，须经采购人代表确认。对招标文件作出的实质性变动是招标文件的有效组成部分，招标小组应当及时以书面形式同时通知所有参加招标的供应商。</w:t>
      </w: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（七）供应商在招标时作出的所有书面承诺须由法定代表人或其授权代表签字。</w:t>
      </w:r>
    </w:p>
    <w:p>
      <w:pPr>
        <w:spacing w:line="520" w:lineRule="exact"/>
        <w:ind w:firstLine="378" w:firstLineChars="200"/>
        <w:jc w:val="left"/>
      </w:pPr>
      <w:r>
        <w:rPr>
          <w:rFonts w:hint="eastAsia" w:ascii="方正仿宋_GBK" w:hAnsi="仿宋" w:cs="仿宋"/>
          <w:kern w:val="0"/>
          <w:szCs w:val="28"/>
        </w:rPr>
        <w:t>（八）经招标确定最终采购需求且招标结束后，供应商应当按照招标文件的变动情况和招标小组的要求重新提交响应文件或重新做出相关的书面承诺，最后书面提交最后报价及有关承诺（填写《最后报价表》并密封提交）。</w:t>
      </w:r>
      <w:r>
        <w:rPr>
          <w:rFonts w:hint="eastAsia" w:ascii="方正仿宋_GBK" w:hAnsi="宋体"/>
        </w:rPr>
        <w:t>中</w:t>
      </w:r>
      <w:r>
        <w:rPr>
          <w:rFonts w:hint="eastAsia" w:ascii="方正仿宋_GBK" w:hAnsi="仿宋" w:cs="仿宋"/>
          <w:kern w:val="0"/>
          <w:szCs w:val="28"/>
        </w:rPr>
        <w:t>招标</w:t>
      </w:r>
      <w:r>
        <w:rPr>
          <w:rFonts w:hint="eastAsia" w:ascii="方正仿宋_GBK" w:hAnsi="宋体"/>
        </w:rPr>
        <w:t>文件没有作实质性修改的，供应商的最后报价不得高于响应文件中的初始报价，若最后报价高于初始报价的，则最后报价以初始报价为准。</w:t>
      </w:r>
      <w:r>
        <w:rPr>
          <w:rFonts w:hint="eastAsia" w:ascii="方正仿宋_GBK" w:hAnsi="仿宋" w:cs="仿宋"/>
          <w:kern w:val="0"/>
          <w:szCs w:val="28"/>
        </w:rPr>
        <w:t>已提交响应文件但未在规定时间内进行最后报价的供应商，视为放弃最后报价，以供应商响应文件中的报价为准。</w:t>
      </w: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九）招标小组采用综合评分法对提交最后报价的供应商的响应文件和最后报价（含有效书面承诺）进行综合评分。综合评分法，是指响应文件满足招标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ascii="方正仿宋_GBK" w:hAnsi="仿宋" w:cs="仿宋"/>
          <w:color w:val="000000" w:themeColor="text1"/>
          <w:kern w:val="0"/>
          <w:szCs w:val="28"/>
          <w14:textFill>
            <w14:solidFill>
              <w14:schemeClr w14:val="tx1"/>
            </w14:solidFill>
          </w14:textFill>
        </w:rPr>
        <w:t>100分</w:t>
      </w:r>
      <w:r>
        <w:rPr>
          <w:rFonts w:hint="eastAsia" w:ascii="方正仿宋_GBK" w:hAnsi="仿宋" w:cs="仿宋"/>
          <w:kern w:val="0"/>
          <w:szCs w:val="28"/>
        </w:rPr>
        <w:t>（详见评审标准）。</w:t>
      </w:r>
    </w:p>
    <w:p>
      <w:pPr>
        <w:adjustRightInd w:val="0"/>
        <w:spacing w:line="500" w:lineRule="exact"/>
        <w:ind w:firstLine="378" w:firstLineChars="200"/>
        <w:rPr>
          <w:rFonts w:ascii="方正仿宋_GBK" w:hAnsi="仿宋" w:cs="仿宋"/>
          <w:kern w:val="0"/>
          <w:szCs w:val="28"/>
        </w:rPr>
      </w:pPr>
      <w:r>
        <w:rPr>
          <w:rFonts w:hint="eastAsia" w:ascii="方正仿宋_GBK" w:hAnsi="仿宋" w:cs="仿宋"/>
          <w:kern w:val="0"/>
          <w:szCs w:val="28"/>
        </w:rPr>
        <w:t>（十）招标小组各成员独立对每个实质性响应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若价格相同的则采取抓阄的方式确定成交供应商。若所推荐的成交供应商的技术部分为0分，将失去成为成交候选供应商的资格。</w:t>
      </w:r>
    </w:p>
    <w:p>
      <w:pPr>
        <w:pStyle w:val="5"/>
        <w:spacing w:before="196" w:after="196" w:afterLines="50"/>
        <w:ind w:firstLine="518"/>
        <w:rPr>
          <w:color w:val="FF0000"/>
        </w:rPr>
      </w:pPr>
      <w:bookmarkStart w:id="227" w:name="_Toc48837317"/>
      <w:bookmarkStart w:id="228" w:name="_Toc3255"/>
      <w:bookmarkStart w:id="229" w:name="_Toc861"/>
      <w:bookmarkStart w:id="230" w:name="_Toc7665"/>
      <w:bookmarkStart w:id="231" w:name="_Toc25800"/>
      <w:bookmarkStart w:id="232" w:name="_Toc7410"/>
      <w:bookmarkStart w:id="233" w:name="_Toc5149"/>
      <w:bookmarkStart w:id="234" w:name="_Toc32625"/>
      <w:bookmarkStart w:id="235" w:name="_Toc14750"/>
      <w:bookmarkStart w:id="236" w:name="_Toc29339"/>
      <w:bookmarkStart w:id="237" w:name="_Toc6010"/>
      <w:bookmarkStart w:id="238" w:name="_Toc8366"/>
      <w:bookmarkStart w:id="239" w:name="_Toc15483"/>
      <w:bookmarkStart w:id="240" w:name="_Toc22602"/>
      <w:bookmarkStart w:id="241" w:name="_Toc20991"/>
      <w:bookmarkStart w:id="242" w:name="_Toc32094"/>
      <w:bookmarkStart w:id="243" w:name="_Toc13978"/>
      <w:r>
        <w:rPr>
          <w:rFonts w:hint="eastAsia"/>
        </w:rPr>
        <w:t>二、评审标准</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tbl>
      <w:tblPr>
        <w:tblStyle w:val="1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4"/>
        <w:gridCol w:w="1025"/>
        <w:gridCol w:w="904"/>
        <w:gridCol w:w="3883"/>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46" w:type="dxa"/>
            <w:vAlign w:val="center"/>
          </w:tcPr>
          <w:p>
            <w:pPr>
              <w:spacing w:line="400" w:lineRule="exact"/>
              <w:jc w:val="center"/>
              <w:rPr>
                <w:rFonts w:ascii="方正楷体_GBK" w:eastAsia="方正楷体_GBK"/>
                <w:szCs w:val="28"/>
              </w:rPr>
            </w:pPr>
            <w:bookmarkStart w:id="244" w:name="_Toc394390666"/>
            <w:r>
              <w:rPr>
                <w:rFonts w:hint="eastAsia" w:ascii="方正楷体_GBK" w:eastAsia="方正楷体_GBK"/>
                <w:szCs w:val="28"/>
              </w:rPr>
              <w:t>序号</w:t>
            </w:r>
          </w:p>
        </w:tc>
        <w:tc>
          <w:tcPr>
            <w:tcW w:w="2159" w:type="dxa"/>
            <w:gridSpan w:val="2"/>
            <w:vAlign w:val="center"/>
          </w:tcPr>
          <w:p>
            <w:pPr>
              <w:spacing w:line="400" w:lineRule="exact"/>
              <w:jc w:val="center"/>
              <w:rPr>
                <w:rFonts w:ascii="方正楷体_GBK" w:eastAsia="方正楷体_GBK"/>
                <w:szCs w:val="28"/>
              </w:rPr>
            </w:pPr>
            <w:r>
              <w:rPr>
                <w:rFonts w:hint="eastAsia" w:ascii="方正楷体_GBK" w:eastAsia="方正楷体_GBK"/>
                <w:szCs w:val="28"/>
              </w:rPr>
              <w:t>评分因素</w:t>
            </w:r>
          </w:p>
          <w:p>
            <w:pPr>
              <w:spacing w:line="400" w:lineRule="exact"/>
              <w:jc w:val="center"/>
              <w:rPr>
                <w:rFonts w:ascii="方正楷体_GBK" w:eastAsia="方正楷体_GBK"/>
                <w:szCs w:val="28"/>
              </w:rPr>
            </w:pPr>
            <w:r>
              <w:rPr>
                <w:rFonts w:hint="eastAsia" w:ascii="方正楷体_GBK" w:eastAsia="方正楷体_GBK"/>
                <w:szCs w:val="28"/>
              </w:rPr>
              <w:t>及权重</w:t>
            </w:r>
          </w:p>
        </w:tc>
        <w:tc>
          <w:tcPr>
            <w:tcW w:w="904" w:type="dxa"/>
            <w:vAlign w:val="center"/>
          </w:tcPr>
          <w:p>
            <w:pPr>
              <w:spacing w:line="400" w:lineRule="exact"/>
              <w:jc w:val="center"/>
              <w:rPr>
                <w:rFonts w:ascii="方正楷体_GBK" w:eastAsia="方正楷体_GBK"/>
                <w:szCs w:val="28"/>
              </w:rPr>
            </w:pPr>
            <w:r>
              <w:rPr>
                <w:rFonts w:hint="eastAsia" w:ascii="方正楷体_GBK" w:eastAsia="方正楷体_GBK"/>
                <w:szCs w:val="28"/>
              </w:rPr>
              <w:t>分值</w:t>
            </w:r>
          </w:p>
        </w:tc>
        <w:tc>
          <w:tcPr>
            <w:tcW w:w="3883" w:type="dxa"/>
            <w:vAlign w:val="center"/>
          </w:tcPr>
          <w:p>
            <w:pPr>
              <w:spacing w:line="400" w:lineRule="exact"/>
              <w:jc w:val="center"/>
              <w:rPr>
                <w:rFonts w:ascii="方正楷体_GBK" w:eastAsia="方正楷体_GBK"/>
                <w:szCs w:val="28"/>
              </w:rPr>
            </w:pPr>
            <w:r>
              <w:rPr>
                <w:rFonts w:hint="eastAsia" w:ascii="方正楷体_GBK" w:eastAsia="方正楷体_GBK"/>
                <w:szCs w:val="28"/>
              </w:rPr>
              <w:t>评分标准</w:t>
            </w:r>
          </w:p>
        </w:tc>
        <w:tc>
          <w:tcPr>
            <w:tcW w:w="1564" w:type="dxa"/>
            <w:vAlign w:val="center"/>
          </w:tcPr>
          <w:p>
            <w:pPr>
              <w:spacing w:line="400" w:lineRule="exact"/>
              <w:jc w:val="center"/>
              <w:rPr>
                <w:rFonts w:ascii="方正楷体_GBK" w:eastAsia="方正楷体_GBK"/>
                <w:szCs w:val="28"/>
              </w:rPr>
            </w:pPr>
            <w:r>
              <w:rPr>
                <w:rFonts w:hint="eastAsia" w:ascii="方正楷体_GBK" w:eastAsia="方正楷体_GBK"/>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846" w:type="dxa"/>
            <w:vAlign w:val="center"/>
          </w:tcPr>
          <w:p>
            <w:pPr>
              <w:spacing w:line="400" w:lineRule="exact"/>
              <w:jc w:val="center"/>
              <w:rPr>
                <w:rFonts w:ascii="Times New Roman" w:hAnsi="Times New Roman" w:eastAsia="方正仿宋_GBK" w:cs="Times New Roman"/>
                <w:szCs w:val="21"/>
              </w:rPr>
            </w:pPr>
            <w:bookmarkStart w:id="245" w:name="OLE_LINK7" w:colFirst="3" w:colLast="3"/>
            <w:bookmarkStart w:id="246" w:name="_Hlk523824638"/>
            <w:bookmarkStart w:id="247" w:name="OLE_LINK8" w:colFirst="3" w:colLast="3"/>
            <w:r>
              <w:rPr>
                <w:rFonts w:ascii="Times New Roman" w:hAnsi="Times New Roman" w:eastAsia="方正仿宋_GBK" w:cs="Times New Roman"/>
                <w:szCs w:val="21"/>
              </w:rPr>
              <w:t>1</w:t>
            </w:r>
          </w:p>
        </w:tc>
        <w:tc>
          <w:tcPr>
            <w:tcW w:w="2159" w:type="dxa"/>
            <w:gridSpan w:val="2"/>
            <w:vAlign w:val="center"/>
          </w:tcPr>
          <w:p>
            <w:pPr>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投标报价</w:t>
            </w:r>
          </w:p>
          <w:p>
            <w:pPr>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r>
              <w:rPr>
                <w:rFonts w:hint="eastAsia" w:ascii="Times New Roman" w:hAnsi="Times New Roman" w:eastAsia="方正仿宋_GBK" w:cs="Times New Roman"/>
                <w:szCs w:val="21"/>
              </w:rPr>
              <w:t>3</w:t>
            </w:r>
            <w:r>
              <w:rPr>
                <w:rFonts w:ascii="Times New Roman" w:hAnsi="Times New Roman" w:eastAsia="方正仿宋_GBK" w:cs="Times New Roman"/>
                <w:szCs w:val="21"/>
              </w:rPr>
              <w:t>0%）</w:t>
            </w:r>
          </w:p>
        </w:tc>
        <w:tc>
          <w:tcPr>
            <w:tcW w:w="904" w:type="dxa"/>
            <w:vAlign w:val="center"/>
          </w:tcPr>
          <w:p>
            <w:pPr>
              <w:spacing w:line="400" w:lineRule="exact"/>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3</w:t>
            </w:r>
            <w:r>
              <w:rPr>
                <w:rFonts w:ascii="Times New Roman" w:hAnsi="Times New Roman" w:eastAsia="方正仿宋_GBK" w:cs="Times New Roman"/>
                <w:szCs w:val="21"/>
              </w:rPr>
              <w:t>0</w:t>
            </w:r>
          </w:p>
        </w:tc>
        <w:tc>
          <w:tcPr>
            <w:tcW w:w="3883" w:type="dxa"/>
            <w:vAlign w:val="center"/>
          </w:tcPr>
          <w:p>
            <w:pPr>
              <w:spacing w:line="400" w:lineRule="exact"/>
              <w:rPr>
                <w:rFonts w:ascii="Times New Roman" w:hAnsi="Times New Roman" w:eastAsia="方正仿宋_GBK" w:cs="Times New Roman"/>
                <w:szCs w:val="21"/>
              </w:rPr>
            </w:pPr>
            <w:r>
              <w:rPr>
                <w:rFonts w:ascii="Times New Roman" w:hAnsi="Times New Roman" w:eastAsia="方正仿宋_GBK" w:cs="Times New Roman"/>
                <w:szCs w:val="21"/>
              </w:rPr>
              <w:t>（1）有效的投标报价中的最低价为评标基准价，按照下列公式计算每个投标人的投标价格得分。</w:t>
            </w:r>
          </w:p>
          <w:p>
            <w:pPr>
              <w:spacing w:line="400" w:lineRule="exact"/>
              <w:rPr>
                <w:rFonts w:ascii="Times New Roman" w:hAnsi="Times New Roman" w:eastAsia="方正仿宋_GBK" w:cs="Times New Roman"/>
                <w:szCs w:val="21"/>
              </w:rPr>
            </w:pPr>
            <w:r>
              <w:rPr>
                <w:rFonts w:ascii="Times New Roman" w:hAnsi="Times New Roman" w:eastAsia="方正仿宋_GBK" w:cs="Times New Roman"/>
                <w:szCs w:val="21"/>
              </w:rPr>
              <w:t>（2）投标报价得分＝（评标基准价/投标报价）×价格权重×100。</w:t>
            </w:r>
          </w:p>
        </w:tc>
        <w:tc>
          <w:tcPr>
            <w:tcW w:w="1564" w:type="dxa"/>
            <w:vAlign w:val="center"/>
          </w:tcPr>
          <w:p>
            <w:pPr>
              <w:spacing w:line="400" w:lineRule="exact"/>
              <w:rPr>
                <w:rFonts w:ascii="Times New Roman" w:hAnsi="Times New Roman" w:eastAsia="方正仿宋_GBK" w:cs="Times New Roman"/>
                <w:szCs w:val="21"/>
              </w:rPr>
            </w:pPr>
            <w:r>
              <w:rPr>
                <w:rFonts w:hint="eastAsia" w:ascii="Times New Roman" w:hAnsi="Times New Roman" w:eastAsia="方正仿宋_GBK" w:cs="Times New Roman"/>
                <w:szCs w:val="21"/>
              </w:rPr>
              <w:t>对小型和微型企业产品的价格给予6%-10%的扣除，用扣除后的价格参与评审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9356" w:type="dxa"/>
            <w:gridSpan w:val="6"/>
            <w:vAlign w:val="center"/>
          </w:tcPr>
          <w:p>
            <w:pPr>
              <w:spacing w:line="400" w:lineRule="exact"/>
              <w:rPr>
                <w:rFonts w:ascii="Times New Roman" w:hAnsi="Times New Roman" w:eastAsia="方正仿宋_GBK" w:cs="Times New Roman"/>
                <w:szCs w:val="21"/>
              </w:rPr>
            </w:pPr>
            <w:r>
              <w:rPr>
                <w:rFonts w:hint="eastAsia" w:ascii="Times New Roman" w:hAnsi="Times New Roman" w:eastAsia="方正仿宋_GBK" w:cs="Times New Roman"/>
                <w:szCs w:val="21"/>
              </w:rPr>
              <w:t>投标人的应答尽量满足招标文件“第二篇 项目技术规格、数量及质量要求”的相关要求，带※部分有一条不满足的，为无效投标，不再进入技术部分和商务部分的评审。</w:t>
            </w:r>
          </w:p>
        </w:tc>
      </w:tr>
      <w:bookmarkEnd w:id="245"/>
      <w:bookmarkEnd w:id="246"/>
      <w:bookmarkEnd w:id="2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46" w:type="dxa"/>
            <w:vAlign w:val="center"/>
          </w:tcPr>
          <w:p>
            <w:pPr>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w:t>
            </w:r>
          </w:p>
        </w:tc>
        <w:tc>
          <w:tcPr>
            <w:tcW w:w="2159" w:type="dxa"/>
            <w:gridSpan w:val="2"/>
            <w:vAlign w:val="center"/>
          </w:tcPr>
          <w:p>
            <w:pPr>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技术部分</w:t>
            </w:r>
          </w:p>
          <w:p>
            <w:pPr>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r>
              <w:rPr>
                <w:rFonts w:hint="eastAsia" w:ascii="Times New Roman" w:hAnsi="Times New Roman" w:eastAsia="方正仿宋_GBK" w:cs="Times New Roman"/>
                <w:szCs w:val="21"/>
              </w:rPr>
              <w:t>5</w:t>
            </w:r>
            <w:r>
              <w:rPr>
                <w:rFonts w:ascii="Times New Roman" w:hAnsi="Times New Roman" w:eastAsia="方正仿宋_GBK" w:cs="Times New Roman"/>
                <w:szCs w:val="21"/>
              </w:rPr>
              <w:t>0%）</w:t>
            </w:r>
          </w:p>
        </w:tc>
        <w:tc>
          <w:tcPr>
            <w:tcW w:w="904" w:type="dxa"/>
            <w:vAlign w:val="center"/>
          </w:tcPr>
          <w:p>
            <w:pPr>
              <w:spacing w:line="400" w:lineRule="exact"/>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5</w:t>
            </w:r>
            <w:r>
              <w:rPr>
                <w:rFonts w:ascii="Times New Roman" w:hAnsi="Times New Roman" w:eastAsia="方正仿宋_GBK" w:cs="Times New Roman"/>
                <w:szCs w:val="21"/>
              </w:rPr>
              <w:t>0</w:t>
            </w:r>
          </w:p>
        </w:tc>
        <w:tc>
          <w:tcPr>
            <w:tcW w:w="3883" w:type="dxa"/>
            <w:vAlign w:val="center"/>
          </w:tcPr>
          <w:p>
            <w:pPr>
              <w:spacing w:line="400" w:lineRule="exact"/>
              <w:rPr>
                <w:rFonts w:ascii="Times New Roman" w:hAnsi="Times New Roman" w:eastAsia="方正仿宋_GBK" w:cs="Times New Roman"/>
                <w:szCs w:val="21"/>
              </w:rPr>
            </w:pPr>
            <w:r>
              <w:rPr>
                <w:rFonts w:hint="eastAsia" w:ascii="Times New Roman" w:hAnsi="Times New Roman" w:eastAsia="方正仿宋_GBK" w:cs="Times New Roman"/>
                <w:szCs w:val="21"/>
              </w:rPr>
              <w:t>（1）有效投标人的起评分为50分</w:t>
            </w:r>
          </w:p>
          <w:p>
            <w:pPr>
              <w:spacing w:line="400" w:lineRule="exact"/>
              <w:rPr>
                <w:rFonts w:ascii="Times New Roman" w:hAnsi="Times New Roman" w:eastAsia="方正仿宋_GBK" w:cs="Times New Roman"/>
                <w:szCs w:val="21"/>
              </w:rPr>
            </w:pPr>
            <w:r>
              <w:rPr>
                <w:rFonts w:ascii="Times New Roman" w:hAnsi="Times New Roman" w:eastAsia="方正仿宋_GBK" w:cs="Times New Roman"/>
                <w:szCs w:val="21"/>
              </w:rPr>
              <w:t>（</w:t>
            </w:r>
            <w:r>
              <w:rPr>
                <w:rFonts w:hint="eastAsia" w:ascii="Times New Roman" w:hAnsi="Times New Roman" w:eastAsia="方正仿宋_GBK" w:cs="Times New Roman"/>
                <w:szCs w:val="21"/>
              </w:rPr>
              <w:t>2</w:t>
            </w:r>
            <w:r>
              <w:rPr>
                <w:rFonts w:ascii="Times New Roman" w:hAnsi="Times New Roman" w:eastAsia="方正仿宋_GBK" w:cs="Times New Roman"/>
                <w:szCs w:val="21"/>
              </w:rPr>
              <w:t>）投标货物相应主要技术参数（</w:t>
            </w:r>
            <w:r>
              <w:rPr>
                <w:rFonts w:hint="eastAsia" w:ascii="Times New Roman" w:hAnsi="Times New Roman" w:eastAsia="方正仿宋_GBK" w:cs="Times New Roman"/>
                <w:szCs w:val="21"/>
              </w:rPr>
              <w:t>★</w:t>
            </w:r>
            <w:r>
              <w:rPr>
                <w:rFonts w:ascii="Times New Roman" w:hAnsi="Times New Roman" w:eastAsia="方正仿宋_GBK" w:cs="Times New Roman"/>
                <w:szCs w:val="21"/>
              </w:rPr>
              <w:t>条款）有一条不满足的，</w:t>
            </w:r>
            <w:r>
              <w:rPr>
                <w:rFonts w:hint="eastAsia" w:ascii="Times New Roman" w:hAnsi="Times New Roman" w:eastAsia="方正仿宋_GBK" w:cs="Times New Roman"/>
                <w:szCs w:val="21"/>
              </w:rPr>
              <w:t>每负偏离一条从起评分中扣除5分；有5条不满足招标文件要求的，技术部分得分为0分。采购人可在中标通知书发放前对</w:t>
            </w:r>
            <w:r>
              <w:rPr>
                <w:rFonts w:ascii="Times New Roman" w:hAnsi="Times New Roman" w:eastAsia="方正仿宋_GBK" w:cs="Times New Roman"/>
                <w:szCs w:val="21"/>
              </w:rPr>
              <w:t>（</w:t>
            </w:r>
            <w:r>
              <w:rPr>
                <w:rFonts w:hint="eastAsia" w:ascii="Times New Roman" w:hAnsi="Times New Roman" w:eastAsia="方正仿宋_GBK" w:cs="Times New Roman"/>
                <w:szCs w:val="21"/>
              </w:rPr>
              <w:t>★</w:t>
            </w:r>
            <w:r>
              <w:rPr>
                <w:rFonts w:ascii="Times New Roman" w:hAnsi="Times New Roman" w:eastAsia="方正仿宋_GBK" w:cs="Times New Roman"/>
                <w:szCs w:val="21"/>
              </w:rPr>
              <w:t>条款）</w:t>
            </w:r>
            <w:r>
              <w:rPr>
                <w:rFonts w:hint="eastAsia" w:ascii="Times New Roman" w:hAnsi="Times New Roman" w:eastAsia="方正仿宋_GBK" w:cs="Times New Roman"/>
                <w:szCs w:val="21"/>
              </w:rPr>
              <w:t>查验，如有一条不满足可更换中标人。</w:t>
            </w:r>
          </w:p>
          <w:p>
            <w:pPr>
              <w:spacing w:line="400" w:lineRule="exact"/>
              <w:rPr>
                <w:rFonts w:ascii="Times New Roman" w:hAnsi="Times New Roman" w:eastAsia="方正仿宋_GBK" w:cs="Times New Roman"/>
                <w:szCs w:val="21"/>
              </w:rPr>
            </w:pPr>
            <w:r>
              <w:rPr>
                <w:rFonts w:ascii="Times New Roman" w:hAnsi="Times New Roman" w:eastAsia="方正仿宋_GBK" w:cs="Times New Roman"/>
                <w:szCs w:val="21"/>
              </w:rPr>
              <w:t>（2）投标货物相应次要技术参数（</w:t>
            </w:r>
            <w:r>
              <w:rPr>
                <w:rFonts w:hint="eastAsia" w:ascii="Times New Roman" w:hAnsi="Times New Roman" w:eastAsia="方正仿宋_GBK" w:cs="Times New Roman"/>
                <w:szCs w:val="21"/>
              </w:rPr>
              <w:t>非</w:t>
            </w:r>
            <w:r>
              <w:rPr>
                <w:rFonts w:ascii="Segoe UI Symbol" w:hAnsi="Segoe UI Symbol" w:eastAsia="方正仿宋_GBK" w:cs="Segoe UI Symbol"/>
                <w:szCs w:val="21"/>
              </w:rPr>
              <w:t>★</w:t>
            </w:r>
            <w:r>
              <w:rPr>
                <w:rFonts w:ascii="Times New Roman" w:hAnsi="Times New Roman" w:eastAsia="方正仿宋_GBK" w:cs="Times New Roman"/>
                <w:szCs w:val="21"/>
              </w:rPr>
              <w:t>条款）达不到</w:t>
            </w:r>
            <w:r>
              <w:rPr>
                <w:rFonts w:hint="eastAsia" w:ascii="Times New Roman" w:hAnsi="Times New Roman" w:eastAsia="方正仿宋_GBK" w:cs="Times New Roman"/>
                <w:szCs w:val="21"/>
              </w:rPr>
              <w:t>招标</w:t>
            </w:r>
            <w:r>
              <w:rPr>
                <w:rFonts w:ascii="Times New Roman" w:hAnsi="Times New Roman" w:eastAsia="方正仿宋_GBK" w:cs="Times New Roman"/>
                <w:szCs w:val="21"/>
              </w:rPr>
              <w:t>文件要求的，每负偏离一条从起评分中扣除</w:t>
            </w:r>
            <w:r>
              <w:rPr>
                <w:rFonts w:hint="eastAsia" w:ascii="Times New Roman" w:hAnsi="Times New Roman" w:eastAsia="方正仿宋_GBK" w:cs="Times New Roman"/>
                <w:szCs w:val="21"/>
              </w:rPr>
              <w:t>3</w:t>
            </w:r>
            <w:r>
              <w:rPr>
                <w:rFonts w:ascii="Times New Roman" w:hAnsi="Times New Roman" w:eastAsia="方正仿宋_GBK" w:cs="Times New Roman"/>
                <w:szCs w:val="21"/>
              </w:rPr>
              <w:t>分；有</w:t>
            </w:r>
            <w:r>
              <w:rPr>
                <w:rFonts w:hint="eastAsia" w:ascii="Times New Roman" w:hAnsi="Times New Roman" w:eastAsia="方正仿宋_GBK" w:cs="Times New Roman"/>
                <w:szCs w:val="21"/>
              </w:rPr>
              <w:t>5</w:t>
            </w:r>
            <w:r>
              <w:rPr>
                <w:rFonts w:ascii="Times New Roman" w:hAnsi="Times New Roman" w:eastAsia="方正仿宋_GBK" w:cs="Times New Roman"/>
                <w:szCs w:val="21"/>
              </w:rPr>
              <w:t>条不满足</w:t>
            </w:r>
            <w:r>
              <w:rPr>
                <w:rFonts w:hint="eastAsia" w:ascii="Times New Roman" w:hAnsi="Times New Roman" w:eastAsia="方正仿宋_GBK" w:cs="Times New Roman"/>
                <w:szCs w:val="21"/>
              </w:rPr>
              <w:t>招标</w:t>
            </w:r>
            <w:r>
              <w:rPr>
                <w:rFonts w:ascii="Times New Roman" w:hAnsi="Times New Roman" w:eastAsia="方正仿宋_GBK" w:cs="Times New Roman"/>
                <w:szCs w:val="21"/>
              </w:rPr>
              <w:t>文件要求的，技术部分得分为0分。</w:t>
            </w:r>
          </w:p>
        </w:tc>
        <w:tc>
          <w:tcPr>
            <w:tcW w:w="1564" w:type="dxa"/>
            <w:vAlign w:val="center"/>
          </w:tcPr>
          <w:p>
            <w:pPr>
              <w:spacing w:line="400" w:lineRule="exact"/>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9356" w:type="dxa"/>
            <w:gridSpan w:val="6"/>
            <w:vAlign w:val="center"/>
          </w:tcPr>
          <w:p>
            <w:pPr>
              <w:spacing w:line="400" w:lineRule="exact"/>
              <w:rPr>
                <w:rFonts w:ascii="Times New Roman" w:hAnsi="Times New Roman" w:eastAsia="方正仿宋_GBK" w:cs="Times New Roman"/>
                <w:szCs w:val="21"/>
              </w:rPr>
            </w:pPr>
            <w:r>
              <w:rPr>
                <w:rFonts w:hint="eastAsia" w:ascii="Times New Roman" w:hAnsi="Times New Roman" w:eastAsia="方正仿宋_GBK" w:cs="Times New Roman"/>
                <w:szCs w:val="21"/>
              </w:rPr>
              <w:t>投标人的应答全部满足招标文件“第三篇 项目商务要求”商务要求有一条不满足的，商务部分得分为0分，不再进入商务部分的评审。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46" w:type="dxa"/>
            <w:vMerge w:val="restart"/>
            <w:vAlign w:val="center"/>
          </w:tcPr>
          <w:p>
            <w:pPr>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w:t>
            </w:r>
          </w:p>
        </w:tc>
        <w:tc>
          <w:tcPr>
            <w:tcW w:w="1134" w:type="dxa"/>
            <w:vMerge w:val="restart"/>
            <w:vAlign w:val="center"/>
          </w:tcPr>
          <w:p>
            <w:pPr>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商务</w:t>
            </w:r>
          </w:p>
          <w:p>
            <w:pPr>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部分（</w:t>
            </w:r>
            <w:r>
              <w:rPr>
                <w:rFonts w:hint="eastAsia" w:ascii="Times New Roman" w:hAnsi="Times New Roman" w:eastAsia="方正仿宋_GBK" w:cs="Times New Roman"/>
                <w:szCs w:val="21"/>
              </w:rPr>
              <w:t>2</w:t>
            </w:r>
            <w:r>
              <w:rPr>
                <w:rFonts w:ascii="Times New Roman" w:hAnsi="Times New Roman" w:eastAsia="方正仿宋_GBK" w:cs="Times New Roman"/>
                <w:szCs w:val="21"/>
              </w:rPr>
              <w:t>0%）</w:t>
            </w:r>
          </w:p>
        </w:tc>
        <w:tc>
          <w:tcPr>
            <w:tcW w:w="1025" w:type="dxa"/>
            <w:vAlign w:val="center"/>
          </w:tcPr>
          <w:p>
            <w:pPr>
              <w:spacing w:line="400" w:lineRule="exact"/>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资质、</w:t>
            </w:r>
          </w:p>
          <w:p>
            <w:pPr>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r>
              <w:rPr>
                <w:rFonts w:hint="eastAsia" w:ascii="Times New Roman" w:hAnsi="Times New Roman" w:eastAsia="方正仿宋_GBK" w:cs="Times New Roman"/>
                <w:szCs w:val="21"/>
              </w:rPr>
              <w:t>1</w:t>
            </w:r>
            <w:r>
              <w:rPr>
                <w:rFonts w:ascii="Times New Roman" w:hAnsi="Times New Roman" w:eastAsia="方正仿宋_GBK" w:cs="Times New Roman"/>
                <w:szCs w:val="21"/>
              </w:rPr>
              <w:t>5%）</w:t>
            </w:r>
          </w:p>
        </w:tc>
        <w:tc>
          <w:tcPr>
            <w:tcW w:w="904" w:type="dxa"/>
            <w:vAlign w:val="center"/>
          </w:tcPr>
          <w:p>
            <w:pPr>
              <w:spacing w:line="400" w:lineRule="exact"/>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1</w:t>
            </w:r>
            <w:r>
              <w:rPr>
                <w:rFonts w:ascii="Times New Roman" w:hAnsi="Times New Roman" w:eastAsia="方正仿宋_GBK" w:cs="Times New Roman"/>
                <w:szCs w:val="21"/>
              </w:rPr>
              <w:t>5</w:t>
            </w:r>
          </w:p>
        </w:tc>
        <w:tc>
          <w:tcPr>
            <w:tcW w:w="3883" w:type="dxa"/>
            <w:vAlign w:val="center"/>
          </w:tcPr>
          <w:p>
            <w:pPr>
              <w:spacing w:line="400" w:lineRule="exact"/>
              <w:rPr>
                <w:rFonts w:asciiTheme="minorEastAsia" w:hAnsiTheme="minorEastAsia"/>
                <w:color w:val="000000"/>
                <w:szCs w:val="21"/>
              </w:rPr>
            </w:pPr>
            <w:r>
              <w:rPr>
                <w:rFonts w:hint="eastAsia" w:asciiTheme="minorEastAsia" w:hAnsiTheme="minorEastAsia"/>
                <w:color w:val="000000"/>
                <w:szCs w:val="21"/>
              </w:rPr>
              <w:t>1、提供高新企业证书、软件企业证书、软件著作权、软件测试报、知识产权管理体系证书、每个得</w:t>
            </w:r>
            <w:r>
              <w:rPr>
                <w:rFonts w:asciiTheme="minorEastAsia" w:hAnsiTheme="minorEastAsia"/>
                <w:color w:val="000000"/>
                <w:szCs w:val="21"/>
              </w:rPr>
              <w:t>1</w:t>
            </w:r>
            <w:r>
              <w:rPr>
                <w:rFonts w:hint="eastAsia" w:asciiTheme="minorEastAsia" w:hAnsiTheme="minorEastAsia"/>
                <w:color w:val="000000"/>
                <w:szCs w:val="21"/>
              </w:rPr>
              <w:t>分，最高5分。</w:t>
            </w:r>
          </w:p>
          <w:p>
            <w:pPr>
              <w:pStyle w:val="2"/>
              <w:ind w:firstLine="0"/>
              <w:rPr>
                <w:rFonts w:asciiTheme="minorEastAsia" w:hAnsiTheme="minorEastAsia"/>
                <w:color w:val="000000"/>
                <w:sz w:val="21"/>
                <w:szCs w:val="21"/>
              </w:rPr>
            </w:pPr>
            <w:r>
              <w:rPr>
                <w:rFonts w:asciiTheme="minorEastAsia" w:hAnsiTheme="minorEastAsia"/>
                <w:color w:val="000000"/>
                <w:sz w:val="21"/>
                <w:szCs w:val="21"/>
              </w:rPr>
              <w:t>2</w:t>
            </w:r>
            <w:r>
              <w:rPr>
                <w:rFonts w:hint="eastAsia" w:asciiTheme="minorEastAsia" w:hAnsiTheme="minorEastAsia"/>
                <w:color w:val="000000"/>
                <w:sz w:val="21"/>
                <w:szCs w:val="21"/>
              </w:rPr>
              <w:t>、提供与全国知名医疗机构医学教育培训类合作开发协议得</w:t>
            </w:r>
            <w:r>
              <w:rPr>
                <w:rFonts w:asciiTheme="minorEastAsia" w:hAnsiTheme="minorEastAsia"/>
                <w:color w:val="000000"/>
                <w:sz w:val="21"/>
                <w:szCs w:val="21"/>
              </w:rPr>
              <w:t>4</w:t>
            </w:r>
            <w:r>
              <w:rPr>
                <w:rFonts w:hint="eastAsia" w:asciiTheme="minorEastAsia" w:hAnsiTheme="minorEastAsia"/>
                <w:color w:val="000000"/>
                <w:sz w:val="21"/>
                <w:szCs w:val="21"/>
              </w:rPr>
              <w:t>分。</w:t>
            </w:r>
          </w:p>
          <w:p>
            <w:pPr>
              <w:pStyle w:val="2"/>
              <w:ind w:firstLine="0"/>
              <w:rPr>
                <w:rFonts w:asciiTheme="minorEastAsia" w:hAnsiTheme="minorEastAsia"/>
                <w:sz w:val="21"/>
                <w:szCs w:val="21"/>
              </w:rPr>
            </w:pPr>
            <w:r>
              <w:rPr>
                <w:rFonts w:hint="eastAsia" w:asciiTheme="minorEastAsia" w:hAnsiTheme="minorEastAsia"/>
                <w:color w:val="000000"/>
                <w:sz w:val="21"/>
                <w:szCs w:val="21"/>
              </w:rPr>
              <w:t>3、招标相关产品</w:t>
            </w:r>
            <w:r>
              <w:rPr>
                <w:rFonts w:hint="eastAsia" w:asciiTheme="minorEastAsia" w:hAnsiTheme="minorEastAsia"/>
                <w:sz w:val="21"/>
                <w:szCs w:val="21"/>
              </w:rPr>
              <w:t>获国家级课题一等奖得</w:t>
            </w:r>
            <w:r>
              <w:rPr>
                <w:rFonts w:asciiTheme="minorEastAsia" w:hAnsiTheme="minorEastAsia"/>
                <w:sz w:val="21"/>
                <w:szCs w:val="21"/>
              </w:rPr>
              <w:t>4</w:t>
            </w:r>
            <w:r>
              <w:rPr>
                <w:rFonts w:hint="eastAsia" w:asciiTheme="minorEastAsia" w:hAnsiTheme="minorEastAsia"/>
                <w:sz w:val="21"/>
                <w:szCs w:val="21"/>
              </w:rPr>
              <w:t>分，否则得0分；得省级科技奖得</w:t>
            </w:r>
            <w:r>
              <w:rPr>
                <w:rFonts w:asciiTheme="minorEastAsia" w:hAnsiTheme="minorEastAsia"/>
                <w:sz w:val="21"/>
                <w:szCs w:val="21"/>
              </w:rPr>
              <w:t>2</w:t>
            </w:r>
            <w:r>
              <w:rPr>
                <w:rFonts w:hint="eastAsia" w:asciiTheme="minorEastAsia" w:hAnsiTheme="minorEastAsia"/>
                <w:sz w:val="21"/>
                <w:szCs w:val="21"/>
              </w:rPr>
              <w:t>分，否则得0分。最高6分</w:t>
            </w:r>
          </w:p>
        </w:tc>
        <w:tc>
          <w:tcPr>
            <w:tcW w:w="1564" w:type="dxa"/>
            <w:vAlign w:val="center"/>
          </w:tcPr>
          <w:p>
            <w:pPr>
              <w:spacing w:line="400" w:lineRule="exact"/>
              <w:rPr>
                <w:rFonts w:ascii="Times New Roman" w:hAnsi="Times New Roman" w:eastAsia="方正仿宋_GBK" w:cs="Times New Roman"/>
                <w:szCs w:val="21"/>
              </w:rPr>
            </w:pPr>
            <w:r>
              <w:rPr>
                <w:rFonts w:hint="eastAsia" w:ascii="Times New Roman" w:hAnsi="Times New Roman" w:eastAsia="方正仿宋_GBK" w:cs="Times New Roman"/>
                <w:szCs w:val="21"/>
              </w:rPr>
              <w:t>投标人提供复印件加盖投标人公章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846" w:type="dxa"/>
            <w:vMerge w:val="continue"/>
            <w:vAlign w:val="center"/>
          </w:tcPr>
          <w:p>
            <w:pPr>
              <w:spacing w:line="400" w:lineRule="exact"/>
              <w:jc w:val="center"/>
              <w:rPr>
                <w:rFonts w:ascii="Times New Roman" w:hAnsi="Times New Roman" w:eastAsia="方正仿宋_GBK" w:cs="Times New Roman"/>
                <w:szCs w:val="21"/>
              </w:rPr>
            </w:pPr>
          </w:p>
        </w:tc>
        <w:tc>
          <w:tcPr>
            <w:tcW w:w="1134" w:type="dxa"/>
            <w:vMerge w:val="continue"/>
            <w:vAlign w:val="center"/>
          </w:tcPr>
          <w:p>
            <w:pPr>
              <w:spacing w:line="400" w:lineRule="exact"/>
              <w:jc w:val="center"/>
              <w:rPr>
                <w:rFonts w:ascii="Times New Roman" w:hAnsi="Times New Roman" w:eastAsia="方正仿宋_GBK" w:cs="Times New Roman"/>
                <w:szCs w:val="21"/>
              </w:rPr>
            </w:pPr>
          </w:p>
        </w:tc>
        <w:tc>
          <w:tcPr>
            <w:tcW w:w="1025" w:type="dxa"/>
            <w:vAlign w:val="center"/>
          </w:tcPr>
          <w:p>
            <w:pPr>
              <w:spacing w:line="400" w:lineRule="exact"/>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业绩</w:t>
            </w:r>
            <w:r>
              <w:rPr>
                <w:rFonts w:ascii="Times New Roman" w:hAnsi="Times New Roman" w:eastAsia="方正仿宋_GBK" w:cs="Times New Roman"/>
                <w:szCs w:val="21"/>
              </w:rPr>
              <w:t>（5%）</w:t>
            </w:r>
          </w:p>
        </w:tc>
        <w:tc>
          <w:tcPr>
            <w:tcW w:w="904" w:type="dxa"/>
            <w:vAlign w:val="center"/>
          </w:tcPr>
          <w:p>
            <w:pPr>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w:t>
            </w:r>
          </w:p>
        </w:tc>
        <w:tc>
          <w:tcPr>
            <w:tcW w:w="3883" w:type="dxa"/>
            <w:vAlign w:val="center"/>
          </w:tcPr>
          <w:p>
            <w:pPr>
              <w:spacing w:line="400" w:lineRule="exact"/>
              <w:rPr>
                <w:rFonts w:ascii="Times New Roman" w:hAnsi="Times New Roman" w:eastAsia="方正仿宋_GBK" w:cs="Times New Roman"/>
                <w:szCs w:val="21"/>
              </w:rPr>
            </w:pPr>
            <w:r>
              <w:rPr>
                <w:rFonts w:hint="eastAsia" w:ascii="Times New Roman" w:hAnsi="Times New Roman" w:eastAsia="方正仿宋_GBK" w:cs="Times New Roman"/>
                <w:szCs w:val="21"/>
              </w:rPr>
              <w:t>（3）投标人提供2018年1月1日至投标截止日的同类型项目合同。每提供一个合同得</w:t>
            </w:r>
            <w:r>
              <w:rPr>
                <w:rFonts w:ascii="Times New Roman" w:hAnsi="Times New Roman" w:eastAsia="方正仿宋_GBK" w:cs="Times New Roman"/>
                <w:szCs w:val="21"/>
              </w:rPr>
              <w:t>1</w:t>
            </w:r>
            <w:r>
              <w:rPr>
                <w:rFonts w:hint="eastAsia" w:ascii="Times New Roman" w:hAnsi="Times New Roman" w:eastAsia="方正仿宋_GBK" w:cs="Times New Roman"/>
                <w:szCs w:val="21"/>
              </w:rPr>
              <w:t>分，最高得</w:t>
            </w:r>
            <w:r>
              <w:rPr>
                <w:rFonts w:ascii="Times New Roman" w:hAnsi="Times New Roman" w:eastAsia="方正仿宋_GBK" w:cs="Times New Roman"/>
                <w:szCs w:val="21"/>
              </w:rPr>
              <w:t>5</w:t>
            </w:r>
            <w:r>
              <w:rPr>
                <w:rFonts w:hint="eastAsia" w:ascii="Times New Roman" w:hAnsi="Times New Roman" w:eastAsia="方正仿宋_GBK" w:cs="Times New Roman"/>
                <w:szCs w:val="21"/>
              </w:rPr>
              <w:t>分，未提供不得分。</w:t>
            </w:r>
          </w:p>
        </w:tc>
        <w:tc>
          <w:tcPr>
            <w:tcW w:w="1564" w:type="dxa"/>
            <w:vAlign w:val="center"/>
          </w:tcPr>
          <w:p>
            <w:pPr>
              <w:spacing w:line="400" w:lineRule="exact"/>
              <w:rPr>
                <w:rFonts w:ascii="Times New Roman" w:hAnsi="Times New Roman" w:eastAsia="方正仿宋_GBK" w:cs="Times New Roman"/>
                <w:szCs w:val="21"/>
              </w:rPr>
            </w:pPr>
            <w:r>
              <w:rPr>
                <w:rFonts w:hint="eastAsia" w:ascii="Times New Roman" w:hAnsi="Times New Roman" w:eastAsia="方正仿宋_GBK" w:cs="Times New Roman"/>
                <w:szCs w:val="21"/>
              </w:rPr>
              <w:t>投标人提供合同复印件并加盖投标人公章</w:t>
            </w:r>
          </w:p>
        </w:tc>
      </w:tr>
    </w:tbl>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说明：招标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招标小组应当将其作为无效响应处理。</w:t>
      </w:r>
    </w:p>
    <w:p>
      <w:pPr>
        <w:spacing w:line="520" w:lineRule="exact"/>
        <w:ind w:firstLine="378" w:firstLineChars="200"/>
        <w:jc w:val="left"/>
        <w:rPr>
          <w:rFonts w:ascii="方正仿宋_GBK" w:hAnsi="仿宋" w:cs="仿宋"/>
          <w:color w:val="000000" w:themeColor="text1"/>
          <w:kern w:val="0"/>
          <w:szCs w:val="28"/>
          <w14:textFill>
            <w14:solidFill>
              <w14:schemeClr w14:val="tx1"/>
            </w14:solidFill>
          </w14:textFill>
        </w:rPr>
      </w:pPr>
      <w:r>
        <w:rPr>
          <w:rFonts w:hint="eastAsia" w:ascii="方正仿宋_GBK" w:hAnsi="仿宋" w:cs="仿宋"/>
          <w:color w:val="000000" w:themeColor="text1"/>
          <w:kern w:val="0"/>
          <w:szCs w:val="28"/>
          <w14:textFill>
            <w14:solidFill>
              <w14:schemeClr w14:val="tx1"/>
            </w14:solidFill>
          </w14:textFill>
        </w:rPr>
        <w:t>关于</w:t>
      </w:r>
      <w:r>
        <w:rPr>
          <w:rFonts w:hint="eastAsia" w:ascii="方正仿宋_GBK" w:hAnsi="仿宋" w:cs="仿宋"/>
          <w:kern w:val="0"/>
          <w:szCs w:val="28"/>
        </w:rPr>
        <w:t>招标</w:t>
      </w:r>
      <w:r>
        <w:rPr>
          <w:rFonts w:hint="eastAsia" w:ascii="方正仿宋_GBK" w:hAnsi="仿宋" w:cs="仿宋"/>
          <w:color w:val="000000" w:themeColor="text1"/>
          <w:kern w:val="0"/>
          <w:szCs w:val="28"/>
          <w14:textFill>
            <w14:solidFill>
              <w14:schemeClr w14:val="tx1"/>
            </w14:solidFill>
          </w14:textFill>
        </w:rPr>
        <w:t>报价扣除比例说明</w:t>
      </w:r>
    </w:p>
    <w:p>
      <w:pPr>
        <w:spacing w:line="520" w:lineRule="exact"/>
        <w:ind w:firstLine="378" w:firstLineChars="200"/>
        <w:jc w:val="left"/>
        <w:rPr>
          <w:rFonts w:ascii="方正仿宋_GBK" w:hAnsi="仿宋" w:cs="仿宋"/>
          <w:color w:val="000000" w:themeColor="text1"/>
          <w:kern w:val="0"/>
          <w:szCs w:val="28"/>
          <w14:textFill>
            <w14:solidFill>
              <w14:schemeClr w14:val="tx1"/>
            </w14:solidFill>
          </w14:textFill>
        </w:rPr>
      </w:pPr>
      <w:r>
        <w:rPr>
          <w:rFonts w:hint="eastAsia" w:ascii="方正仿宋_GBK" w:hAnsi="仿宋" w:cs="仿宋"/>
          <w:color w:val="000000" w:themeColor="text1"/>
          <w:kern w:val="0"/>
          <w:szCs w:val="28"/>
          <w14:textFill>
            <w14:solidFill>
              <w14:schemeClr w14:val="tx1"/>
            </w14:solidFill>
          </w14:textFill>
        </w:rPr>
        <w:t>（一）中小企业划分标准按照《工业和信息化部、国家统计局、国家发展和改革委员会、财政部关于印发中小企业划型标准规定的通知》（工信部联企业〔2011〕300号）执行。</w:t>
      </w:r>
    </w:p>
    <w:p>
      <w:pPr>
        <w:spacing w:line="520" w:lineRule="exact"/>
        <w:ind w:firstLine="378" w:firstLineChars="200"/>
        <w:jc w:val="left"/>
        <w:rPr>
          <w:rFonts w:ascii="方正仿宋_GBK" w:hAnsi="仿宋" w:cs="仿宋"/>
          <w:color w:val="000000" w:themeColor="text1"/>
          <w:kern w:val="0"/>
          <w:szCs w:val="28"/>
          <w14:textFill>
            <w14:solidFill>
              <w14:schemeClr w14:val="tx1"/>
            </w14:solidFill>
          </w14:textFill>
        </w:rPr>
      </w:pPr>
      <w:r>
        <w:rPr>
          <w:rFonts w:hint="eastAsia" w:ascii="方正仿宋_GBK" w:hAnsi="仿宋" w:cs="仿宋"/>
          <w:color w:val="000000" w:themeColor="text1"/>
          <w:kern w:val="0"/>
          <w:szCs w:val="28"/>
          <w14:textFill>
            <w14:solidFill>
              <w14:schemeClr w14:val="tx1"/>
            </w14:solidFill>
          </w14:textFill>
        </w:rPr>
        <w:t>（二）在政府采购活动中，供应商提供的货物、工程或者服务能够享受中小企业扶持政策的情形，按照财库〔2020〕46号文件执行。</w:t>
      </w:r>
    </w:p>
    <w:p>
      <w:pPr>
        <w:spacing w:line="520" w:lineRule="exact"/>
        <w:ind w:firstLine="378" w:firstLineChars="200"/>
        <w:jc w:val="left"/>
        <w:rPr>
          <w:rFonts w:ascii="方正仿宋_GBK" w:hAnsi="仿宋" w:cs="仿宋"/>
          <w:color w:val="000000" w:themeColor="text1"/>
          <w:kern w:val="0"/>
          <w:szCs w:val="28"/>
          <w14:textFill>
            <w14:solidFill>
              <w14:schemeClr w14:val="tx1"/>
            </w14:solidFill>
          </w14:textFill>
        </w:rPr>
      </w:pPr>
      <w:r>
        <w:rPr>
          <w:rFonts w:hint="eastAsia" w:ascii="方正仿宋_GBK" w:hAnsi="仿宋" w:cs="仿宋"/>
          <w:color w:val="000000" w:themeColor="text1"/>
          <w:kern w:val="0"/>
          <w:szCs w:val="28"/>
          <w14:textFill>
            <w14:solidFill>
              <w14:schemeClr w14:val="tx1"/>
            </w14:solidFill>
          </w14:textFill>
        </w:rPr>
        <w:t>（三）依照&lt;财政部、司法部关于政府采购支持监狱企业发展有关问题的通知&gt;（财库〔2014〕68号）之规定，在政府采购活动中，监狱企业视同小型、微型企业，享受预留份额、评审中价格扣除等促进中小企业发展的政府采购政策。提供由省级以上监狱管理局、戒毒管理局（含新疆生产建设兵团）出具的属于监狱企业的证明文件。</w:t>
      </w:r>
    </w:p>
    <w:p>
      <w:pPr>
        <w:spacing w:line="520" w:lineRule="exact"/>
        <w:ind w:firstLine="378" w:firstLineChars="200"/>
        <w:jc w:val="left"/>
        <w:rPr>
          <w:rFonts w:ascii="方正仿宋_GBK" w:hAnsi="仿宋" w:cs="仿宋"/>
          <w:color w:val="000000" w:themeColor="text1"/>
          <w:kern w:val="0"/>
          <w:szCs w:val="28"/>
          <w14:textFill>
            <w14:solidFill>
              <w14:schemeClr w14:val="tx1"/>
            </w14:solidFill>
          </w14:textFill>
        </w:rPr>
      </w:pPr>
      <w:r>
        <w:rPr>
          <w:rFonts w:hint="eastAsia" w:ascii="方正仿宋_GBK" w:hAnsi="仿宋" w:cs="仿宋"/>
          <w:color w:val="000000" w:themeColor="text1"/>
          <w:kern w:val="0"/>
          <w:szCs w:val="28"/>
          <w14:textFill>
            <w14:solidFill>
              <w14:schemeClr w14:val="tx1"/>
            </w14:solidFill>
          </w14:textFill>
        </w:rPr>
        <w:t>（四）依照&lt;财政部、司法部、中国残疾人联合会关于促进残疾人就业政府采购政策的通知&gt;（财库〔2017〕141号）之规定，在政府采购活动中，残疾人福利性单位视同小型、微型企业，享受预留份额、评审中价格扣除等促进中小企业发展的政府采购政策。提供《残疾人福利性单位声明函》（见格式文件），并对真实性负责。</w:t>
      </w:r>
    </w:p>
    <w:p>
      <w:pPr>
        <w:pStyle w:val="5"/>
        <w:spacing w:before="196"/>
        <w:ind w:left="420" w:firstLine="0" w:firstLineChars="0"/>
        <w:rPr>
          <w:rFonts w:cs="宋体"/>
          <w:szCs w:val="28"/>
        </w:rPr>
      </w:pPr>
      <w:bookmarkStart w:id="248" w:name="_Toc27554"/>
      <w:bookmarkStart w:id="249" w:name="_Toc731"/>
      <w:bookmarkStart w:id="250" w:name="_Toc13857"/>
      <w:bookmarkStart w:id="251" w:name="_Toc30220"/>
      <w:bookmarkStart w:id="252" w:name="_Toc521"/>
      <w:bookmarkStart w:id="253" w:name="_Toc22532"/>
      <w:bookmarkStart w:id="254" w:name="_Toc26383"/>
      <w:bookmarkStart w:id="255" w:name="_Toc65512153"/>
      <w:bookmarkStart w:id="256" w:name="_Toc8076"/>
      <w:bookmarkStart w:id="257" w:name="_Toc5155"/>
      <w:bookmarkStart w:id="258" w:name="_Toc16220"/>
      <w:bookmarkStart w:id="259" w:name="_Toc2500"/>
      <w:bookmarkStart w:id="260" w:name="_Toc16350"/>
      <w:bookmarkStart w:id="261" w:name="_Toc3301"/>
      <w:bookmarkStart w:id="262" w:name="_Toc48837318"/>
      <w:bookmarkStart w:id="263" w:name="_Toc32306"/>
      <w:bookmarkStart w:id="264" w:name="_Toc21266"/>
      <w:bookmarkStart w:id="265" w:name="_Toc2703"/>
      <w:bookmarkStart w:id="266" w:name="_Toc17257"/>
      <w:r>
        <w:rPr>
          <w:rFonts w:hint="eastAsia" w:cs="宋体"/>
          <w:szCs w:val="28"/>
        </w:rPr>
        <w:t>三、无效响应</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pPr>
        <w:spacing w:line="520" w:lineRule="exact"/>
        <w:ind w:firstLine="378" w:firstLineChars="200"/>
        <w:jc w:val="left"/>
        <w:rPr>
          <w:rFonts w:ascii="方正仿宋_GBK" w:hAnsi="仿宋" w:cs="仿宋"/>
          <w:kern w:val="0"/>
          <w:szCs w:val="28"/>
        </w:rPr>
      </w:pPr>
      <w:bookmarkStart w:id="267" w:name="_Toc495592658"/>
      <w:bookmarkStart w:id="268" w:name="_Toc492721019"/>
      <w:bookmarkStart w:id="269" w:name="_Toc493506302"/>
      <w:r>
        <w:rPr>
          <w:rFonts w:hint="eastAsia" w:ascii="方正仿宋_GBK" w:hAnsi="仿宋" w:cs="仿宋"/>
          <w:kern w:val="0"/>
          <w:szCs w:val="28"/>
        </w:rPr>
        <w:t>供应商发生以下条款情况之一者，视为无效响应，其响应文件将被拒绝：</w:t>
      </w: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（一）供应商不符合规定的基本资格条件或特定资格条件的；</w:t>
      </w: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（二）供应商的法定代表人或其授权代表未参加；</w:t>
      </w: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（三）供应商所提交的响应文件不按规定签字、盖章；</w:t>
      </w: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（四）供应商的最后报价超过采购预算的；</w:t>
      </w: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（五）法定代表人为同一个人的两个及两个以上法人，母公司、全资子公司及其控股公司，在同一分包采购中同时参与</w:t>
      </w:r>
      <w:r>
        <w:rPr>
          <w:rFonts w:hint="eastAsia" w:ascii="Times New Roman" w:hAnsi="Times New Roman" w:eastAsia="方正仿宋_GBK" w:cs="Times New Roman"/>
          <w:szCs w:val="21"/>
        </w:rPr>
        <w:t>招标</w:t>
      </w:r>
      <w:r>
        <w:rPr>
          <w:rFonts w:hint="eastAsia" w:ascii="方正仿宋_GBK" w:hAnsi="仿宋" w:cs="仿宋"/>
          <w:kern w:val="0"/>
          <w:szCs w:val="28"/>
        </w:rPr>
        <w:t>；</w:t>
      </w: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（六）单位负责人为同一人或者存在直接控股、管理关系的不同供应商，参加同一合同项下的采购活动的；</w:t>
      </w: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（七）为采购项目提供整体设计、规范编制或者项目管理、监理、检测等服务的供应商，再参加该采购项目的其他采购活动；</w:t>
      </w: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（八）供应商的服务期、质量保证期及</w:t>
      </w:r>
      <w:r>
        <w:rPr>
          <w:rFonts w:hint="eastAsia" w:ascii="Times New Roman" w:hAnsi="Times New Roman" w:eastAsia="方正仿宋_GBK" w:cs="Times New Roman"/>
          <w:szCs w:val="21"/>
        </w:rPr>
        <w:t>招标</w:t>
      </w:r>
      <w:r>
        <w:rPr>
          <w:rFonts w:hint="eastAsia" w:ascii="方正仿宋_GBK" w:hAnsi="仿宋" w:cs="仿宋"/>
          <w:kern w:val="0"/>
          <w:szCs w:val="28"/>
        </w:rPr>
        <w:t>有效期不满足竞争性</w:t>
      </w:r>
      <w:r>
        <w:rPr>
          <w:rFonts w:hint="eastAsia" w:ascii="Times New Roman" w:hAnsi="Times New Roman" w:eastAsia="方正仿宋_GBK" w:cs="Times New Roman"/>
          <w:szCs w:val="21"/>
        </w:rPr>
        <w:t>招标</w:t>
      </w:r>
      <w:r>
        <w:rPr>
          <w:rFonts w:hint="eastAsia" w:ascii="方正仿宋_GBK" w:hAnsi="仿宋" w:cs="仿宋"/>
          <w:kern w:val="0"/>
          <w:szCs w:val="28"/>
        </w:rPr>
        <w:t>文件要求的；</w:t>
      </w: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（九）供应商投标报价或者某些分项报价明显不合理或者低于成本，不能证明其报价合理性的；</w:t>
      </w: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（十）供应商组成联合体投标的（招标文件载明不接受联合体投标时适用）；</w:t>
      </w: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（十一）招标文件中资格审查、符合性审查要求原件备查，评审时供应商无法提供原件查验影响资格认定的；</w:t>
      </w: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（十二）供应商响应文件内容有与国家现行法律法规相违背的内容，或附有采购人无法接受的条件。</w:t>
      </w:r>
    </w:p>
    <w:p>
      <w:pPr>
        <w:pStyle w:val="5"/>
        <w:spacing w:before="196"/>
        <w:ind w:left="420" w:firstLine="0" w:firstLineChars="0"/>
        <w:rPr>
          <w:rFonts w:cs="宋体"/>
          <w:szCs w:val="28"/>
        </w:rPr>
      </w:pPr>
      <w:bookmarkStart w:id="270" w:name="_Toc26852"/>
      <w:bookmarkStart w:id="271" w:name="_Toc10520"/>
      <w:bookmarkStart w:id="272" w:name="_Toc29713"/>
      <w:bookmarkStart w:id="273" w:name="_Toc26329"/>
      <w:bookmarkStart w:id="274" w:name="_Toc938"/>
      <w:bookmarkStart w:id="275" w:name="_Toc7917"/>
      <w:bookmarkStart w:id="276" w:name="_Toc11451"/>
      <w:bookmarkStart w:id="277" w:name="_Toc11445"/>
      <w:bookmarkStart w:id="278" w:name="_Toc17334"/>
      <w:bookmarkStart w:id="279" w:name="_Toc65512154"/>
      <w:bookmarkStart w:id="280" w:name="_Toc48837319"/>
      <w:bookmarkStart w:id="281" w:name="_Toc3785"/>
      <w:bookmarkStart w:id="282" w:name="_Toc11929"/>
      <w:bookmarkStart w:id="283" w:name="_Toc11565"/>
      <w:bookmarkStart w:id="284" w:name="_Toc9753"/>
      <w:bookmarkStart w:id="285" w:name="_Toc8228"/>
      <w:bookmarkStart w:id="286" w:name="_Toc15957"/>
      <w:bookmarkStart w:id="287" w:name="_Toc1197"/>
      <w:bookmarkStart w:id="288" w:name="_Toc10179"/>
      <w:r>
        <w:rPr>
          <w:rFonts w:hint="eastAsia" w:cs="宋体"/>
          <w:szCs w:val="28"/>
        </w:rPr>
        <w:t>四、</w:t>
      </w:r>
      <w:bookmarkEnd w:id="267"/>
      <w:bookmarkEnd w:id="268"/>
      <w:bookmarkEnd w:id="269"/>
      <w:r>
        <w:rPr>
          <w:rFonts w:hint="eastAsia" w:cs="宋体"/>
          <w:szCs w:val="28"/>
        </w:rPr>
        <w:t>采购中止</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出现下列情形之一的，采购人或者采购代理机构应当终止采购活动，发布项目终止公告并说明原因，重新开展采购活动：</w:t>
      </w: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（一）因情况变化，不再符合规定的招标采购方式适用情形的；</w:t>
      </w: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（二）出现影响采购公正的违法、违规行为的；</w:t>
      </w:r>
    </w:p>
    <w:p>
      <w:pPr>
        <w:spacing w:line="520" w:lineRule="exact"/>
        <w:ind w:firstLine="378" w:firstLineChars="200"/>
        <w:jc w:val="left"/>
        <w:rPr>
          <w:rFonts w:ascii="方正仿宋_GBK" w:hAnsi="仿宋" w:cs="仿宋"/>
          <w:kern w:val="0"/>
          <w:szCs w:val="28"/>
        </w:rPr>
        <w:sectPr>
          <w:footerReference r:id="rId4" w:type="default"/>
          <w:pgSz w:w="11907" w:h="16840"/>
          <w:pgMar w:top="1134" w:right="1191" w:bottom="1134" w:left="1304" w:header="794" w:footer="992" w:gutter="0"/>
          <w:cols w:space="720" w:num="1"/>
          <w:docGrid w:type="linesAndChars" w:linePitch="393" w:charSpace="-4325"/>
        </w:sectPr>
      </w:pPr>
      <w:r>
        <w:rPr>
          <w:rFonts w:hint="eastAsia" w:ascii="方正仿宋_GBK" w:hAnsi="仿宋" w:cs="仿宋"/>
          <w:kern w:val="0"/>
          <w:szCs w:val="28"/>
        </w:rPr>
        <w:t>（三）在采购过程中符合要求的供应商或者报价未超过采购预算的供应商不足3家的，但《政府采购竞争性</w:t>
      </w:r>
      <w:r>
        <w:rPr>
          <w:rFonts w:hint="eastAsia" w:ascii="Times New Roman" w:hAnsi="Times New Roman" w:eastAsia="方正仿宋_GBK" w:cs="Times New Roman"/>
          <w:szCs w:val="21"/>
        </w:rPr>
        <w:t>招标</w:t>
      </w:r>
      <w:r>
        <w:rPr>
          <w:rFonts w:hint="eastAsia" w:ascii="方正仿宋_GBK" w:hAnsi="仿宋" w:cs="仿宋"/>
          <w:kern w:val="0"/>
          <w:szCs w:val="28"/>
        </w:rPr>
        <w:t>采购方式管理暂行办法》第二十一条第三款规定的情形,以及财政部财库[2015]124号文件规定的情形除外。</w:t>
      </w:r>
    </w:p>
    <w:bookmarkEnd w:id="244"/>
    <w:p>
      <w:pPr>
        <w:pStyle w:val="4"/>
        <w:tabs>
          <w:tab w:val="clear" w:pos="3360"/>
        </w:tabs>
        <w:spacing w:before="190" w:after="190"/>
      </w:pPr>
      <w:bookmarkStart w:id="289" w:name="_Toc6408"/>
      <w:bookmarkStart w:id="290" w:name="_Toc28096"/>
      <w:bookmarkStart w:id="291" w:name="_Toc29941"/>
      <w:bookmarkStart w:id="292" w:name="_Toc12249"/>
      <w:bookmarkStart w:id="293" w:name="_Toc4830"/>
      <w:bookmarkStart w:id="294" w:name="_Toc28550"/>
      <w:bookmarkStart w:id="295" w:name="_Toc3704"/>
      <w:bookmarkStart w:id="296" w:name="_Toc27672"/>
      <w:bookmarkStart w:id="297" w:name="_Toc48837320"/>
      <w:bookmarkStart w:id="298" w:name="_Toc30537"/>
      <w:bookmarkStart w:id="299" w:name="_Toc21571"/>
      <w:bookmarkStart w:id="300" w:name="_Toc28095"/>
      <w:bookmarkStart w:id="301" w:name="_Toc11334"/>
      <w:bookmarkStart w:id="302" w:name="_Toc23757"/>
      <w:bookmarkStart w:id="303" w:name="_Toc11106"/>
      <w:bookmarkStart w:id="304" w:name="_Toc1914"/>
      <w:bookmarkStart w:id="305" w:name="_Toc14826"/>
      <w:bookmarkStart w:id="306" w:name="_Toc28113"/>
      <w:bookmarkStart w:id="307" w:name="_Toc19943"/>
      <w:r>
        <w:rPr>
          <w:rFonts w:hint="eastAsia"/>
        </w:rPr>
        <w:t>第五篇  供应商须知</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pPr>
        <w:pStyle w:val="5"/>
        <w:spacing w:before="196"/>
        <w:ind w:left="420" w:firstLine="0" w:firstLineChars="0"/>
        <w:rPr>
          <w:rFonts w:cs="宋体"/>
          <w:szCs w:val="28"/>
        </w:rPr>
      </w:pPr>
      <w:bookmarkStart w:id="308" w:name="_Toc22525"/>
      <w:bookmarkStart w:id="309" w:name="_Toc25930"/>
      <w:bookmarkStart w:id="310" w:name="_Toc11889"/>
      <w:bookmarkStart w:id="311" w:name="_Toc5449"/>
      <w:bookmarkStart w:id="312" w:name="_Toc18692"/>
      <w:bookmarkStart w:id="313" w:name="_Toc1122"/>
      <w:bookmarkStart w:id="314" w:name="_Toc22028"/>
      <w:bookmarkStart w:id="315" w:name="_Toc24005"/>
      <w:bookmarkStart w:id="316" w:name="_Toc22160"/>
      <w:bookmarkStart w:id="317" w:name="_Toc15846"/>
      <w:bookmarkStart w:id="318" w:name="_Toc65512156"/>
      <w:bookmarkStart w:id="319" w:name="_Toc24216"/>
      <w:bookmarkStart w:id="320" w:name="_Toc27012"/>
      <w:bookmarkStart w:id="321" w:name="_Toc17191"/>
      <w:bookmarkStart w:id="322" w:name="_Toc1817"/>
      <w:bookmarkStart w:id="323" w:name="_Toc2743"/>
      <w:bookmarkStart w:id="324" w:name="_Toc48837321"/>
      <w:bookmarkStart w:id="325" w:name="_Toc11853"/>
      <w:bookmarkStart w:id="326" w:name="_Toc22471"/>
      <w:bookmarkStart w:id="327" w:name="_Toc4340"/>
      <w:bookmarkStart w:id="328" w:name="_Toc495592661"/>
      <w:r>
        <w:rPr>
          <w:rFonts w:hint="eastAsia" w:cs="宋体"/>
          <w:szCs w:val="28"/>
        </w:rPr>
        <w:t>一、</w:t>
      </w:r>
      <w:r>
        <w:rPr>
          <w:rFonts w:hint="eastAsia" w:ascii="方正仿宋_GBK" w:hAnsi="仿宋" w:cs="仿宋"/>
          <w:szCs w:val="28"/>
        </w:rPr>
        <w:t>招标</w:t>
      </w:r>
      <w:r>
        <w:rPr>
          <w:rFonts w:hint="eastAsia" w:cs="宋体"/>
          <w:szCs w:val="28"/>
        </w:rPr>
        <w:t>费用</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参与招标的供应商应承担其编制响应文件与递交响应文件所涉及的一切费用，不论</w:t>
      </w:r>
      <w:r>
        <w:rPr>
          <w:rFonts w:hint="eastAsia" w:ascii="Times New Roman" w:hAnsi="Times New Roman" w:eastAsia="方正仿宋_GBK" w:cs="Times New Roman"/>
          <w:szCs w:val="21"/>
        </w:rPr>
        <w:t>招标</w:t>
      </w:r>
      <w:r>
        <w:rPr>
          <w:rFonts w:hint="eastAsia" w:ascii="方正仿宋_GBK" w:hAnsi="仿宋" w:cs="仿宋"/>
          <w:kern w:val="0"/>
          <w:szCs w:val="28"/>
        </w:rPr>
        <w:t>结果如何，采购人和采购代理机构在任何情况下无义务也无责任承担这些费用。</w:t>
      </w:r>
    </w:p>
    <w:bookmarkEnd w:id="328"/>
    <w:p>
      <w:pPr>
        <w:pStyle w:val="5"/>
        <w:spacing w:before="196"/>
        <w:ind w:left="420" w:firstLine="0" w:firstLineChars="0"/>
        <w:rPr>
          <w:rFonts w:cs="宋体"/>
          <w:szCs w:val="28"/>
        </w:rPr>
      </w:pPr>
      <w:bookmarkStart w:id="329" w:name="_Toc6925"/>
      <w:bookmarkStart w:id="330" w:name="_Toc24459"/>
      <w:bookmarkStart w:id="331" w:name="_Toc31824"/>
      <w:bookmarkStart w:id="332" w:name="_Toc26700"/>
      <w:bookmarkStart w:id="333" w:name="_Toc6050"/>
      <w:bookmarkStart w:id="334" w:name="_Toc3940"/>
      <w:bookmarkStart w:id="335" w:name="_Toc28248"/>
      <w:bookmarkStart w:id="336" w:name="_Toc65512157"/>
      <w:bookmarkStart w:id="337" w:name="_Toc13873"/>
      <w:bookmarkStart w:id="338" w:name="_Toc48837322"/>
      <w:bookmarkStart w:id="339" w:name="_Toc17888"/>
      <w:bookmarkStart w:id="340" w:name="_Toc18712"/>
      <w:bookmarkStart w:id="341" w:name="_Toc11594"/>
      <w:bookmarkStart w:id="342" w:name="_Toc30461"/>
      <w:bookmarkStart w:id="343" w:name="_Toc7778"/>
      <w:bookmarkStart w:id="344" w:name="_Toc6793"/>
      <w:bookmarkStart w:id="345" w:name="_Toc1425"/>
      <w:bookmarkStart w:id="346" w:name="_Toc7965"/>
      <w:bookmarkStart w:id="347" w:name="_Toc27928"/>
      <w:bookmarkStart w:id="348" w:name="_Toc466546926"/>
      <w:bookmarkStart w:id="349" w:name="_Toc32292"/>
      <w:bookmarkStart w:id="350" w:name="_Toc15149"/>
      <w:bookmarkStart w:id="351" w:name="_Toc495592662"/>
      <w:r>
        <w:rPr>
          <w:rFonts w:hint="eastAsia" w:cs="宋体"/>
          <w:szCs w:val="28"/>
        </w:rPr>
        <w:t>二、</w:t>
      </w:r>
      <w:r>
        <w:rPr>
          <w:rFonts w:hint="eastAsia" w:ascii="方正仿宋_GBK" w:hAnsi="仿宋" w:cs="仿宋"/>
          <w:szCs w:val="28"/>
        </w:rPr>
        <w:t>招标</w:t>
      </w:r>
      <w:r>
        <w:rPr>
          <w:rFonts w:hint="eastAsia" w:cs="宋体"/>
          <w:szCs w:val="28"/>
        </w:rPr>
        <w:t>文件</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（一）招标文件由采购邀请书、供应商须知、采购技术需求、采购商务需求、合同草案条款、响应文件编制要求六部分组成。</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（二）采购人所作的一切有效的书面通知、修改及补充，都是</w:t>
      </w:r>
      <w:r>
        <w:rPr>
          <w:rFonts w:hint="eastAsia" w:ascii="Times New Roman" w:hAnsi="Times New Roman" w:eastAsia="方正仿宋_GBK" w:cs="Times New Roman"/>
          <w:szCs w:val="21"/>
        </w:rPr>
        <w:t>招标</w:t>
      </w:r>
      <w:r>
        <w:rPr>
          <w:rFonts w:hint="eastAsia" w:ascii="方正仿宋_GBK" w:hAnsi="仿宋" w:cs="仿宋"/>
          <w:kern w:val="0"/>
          <w:szCs w:val="28"/>
        </w:rPr>
        <w:t>文件不可分割的部分。</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（三）招标文件中，</w:t>
      </w:r>
      <w:r>
        <w:rPr>
          <w:rFonts w:hint="eastAsia" w:ascii="Times New Roman" w:hAnsi="Times New Roman" w:eastAsia="方正仿宋_GBK" w:cs="Times New Roman"/>
          <w:szCs w:val="21"/>
        </w:rPr>
        <w:t>招标</w:t>
      </w:r>
      <w:r>
        <w:rPr>
          <w:rFonts w:hint="eastAsia" w:ascii="方正仿宋_GBK" w:hAnsi="仿宋" w:cs="仿宋"/>
          <w:kern w:val="0"/>
          <w:szCs w:val="28"/>
        </w:rPr>
        <w:t>小组根据与供应商进行</w:t>
      </w:r>
      <w:r>
        <w:rPr>
          <w:rFonts w:hint="eastAsia" w:ascii="Times New Roman" w:hAnsi="Times New Roman" w:eastAsia="方正仿宋_GBK" w:cs="Times New Roman"/>
          <w:szCs w:val="21"/>
        </w:rPr>
        <w:t>招标</w:t>
      </w:r>
      <w:r>
        <w:rPr>
          <w:rFonts w:hint="eastAsia" w:ascii="方正仿宋_GBK" w:hAnsi="仿宋" w:cs="仿宋"/>
          <w:kern w:val="0"/>
          <w:szCs w:val="28"/>
        </w:rPr>
        <w:t>可能实质性变动的内容为</w:t>
      </w:r>
      <w:r>
        <w:rPr>
          <w:rFonts w:hint="eastAsia" w:ascii="Times New Roman" w:hAnsi="Times New Roman" w:eastAsia="方正仿宋_GBK" w:cs="Times New Roman"/>
          <w:szCs w:val="21"/>
        </w:rPr>
        <w:t>招标</w:t>
      </w:r>
      <w:r>
        <w:rPr>
          <w:rFonts w:hint="eastAsia" w:ascii="方正仿宋_GBK" w:hAnsi="仿宋" w:cs="仿宋"/>
          <w:kern w:val="0"/>
          <w:szCs w:val="28"/>
        </w:rPr>
        <w:t>文件第三、四、五篇全部内容。</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（四）评审的依据为</w:t>
      </w:r>
      <w:r>
        <w:rPr>
          <w:rFonts w:hint="eastAsia" w:ascii="Times New Roman" w:hAnsi="Times New Roman" w:eastAsia="方正仿宋_GBK" w:cs="Times New Roman"/>
          <w:szCs w:val="21"/>
        </w:rPr>
        <w:t>招标</w:t>
      </w:r>
      <w:r>
        <w:rPr>
          <w:rFonts w:hint="eastAsia" w:ascii="方正仿宋_GBK" w:hAnsi="仿宋" w:cs="仿宋"/>
          <w:kern w:val="0"/>
          <w:szCs w:val="28"/>
        </w:rPr>
        <w:t>文件和响应文件（含有效的书面承诺）。</w:t>
      </w:r>
      <w:r>
        <w:rPr>
          <w:rFonts w:hint="eastAsia" w:ascii="Times New Roman" w:hAnsi="Times New Roman" w:eastAsia="方正仿宋_GBK" w:cs="Times New Roman"/>
          <w:szCs w:val="21"/>
        </w:rPr>
        <w:t>招标</w:t>
      </w:r>
      <w:r>
        <w:rPr>
          <w:rFonts w:hint="eastAsia" w:ascii="方正仿宋_GBK" w:hAnsi="仿宋" w:cs="仿宋"/>
          <w:kern w:val="0"/>
          <w:szCs w:val="28"/>
        </w:rPr>
        <w:t>小组判断响应文件对</w:t>
      </w:r>
      <w:r>
        <w:rPr>
          <w:rFonts w:hint="eastAsia" w:ascii="Times New Roman" w:hAnsi="Times New Roman" w:eastAsia="方正仿宋_GBK" w:cs="Times New Roman"/>
          <w:szCs w:val="21"/>
        </w:rPr>
        <w:t>招标</w:t>
      </w:r>
      <w:r>
        <w:rPr>
          <w:rFonts w:hint="eastAsia" w:ascii="方正仿宋_GBK" w:hAnsi="仿宋" w:cs="仿宋"/>
          <w:kern w:val="0"/>
          <w:szCs w:val="28"/>
        </w:rPr>
        <w:t>文件的响应，仅基于响应文件本身而不靠外部证据。</w:t>
      </w:r>
    </w:p>
    <w:p>
      <w:pPr>
        <w:pStyle w:val="5"/>
        <w:spacing w:before="196"/>
        <w:ind w:left="420" w:firstLine="0" w:firstLineChars="0"/>
        <w:rPr>
          <w:rFonts w:cs="宋体"/>
          <w:szCs w:val="28"/>
        </w:rPr>
      </w:pPr>
      <w:bookmarkStart w:id="352" w:name="_Toc1475"/>
      <w:bookmarkStart w:id="353" w:name="_Toc30255"/>
      <w:bookmarkStart w:id="354" w:name="_Toc18120"/>
      <w:bookmarkStart w:id="355" w:name="_Toc7846"/>
      <w:bookmarkStart w:id="356" w:name="_Toc24716"/>
      <w:bookmarkStart w:id="357" w:name="_Toc21645"/>
      <w:bookmarkStart w:id="358" w:name="_Toc755"/>
      <w:bookmarkStart w:id="359" w:name="_Toc3146"/>
      <w:bookmarkStart w:id="360" w:name="_Toc4761"/>
      <w:bookmarkStart w:id="361" w:name="_Toc48837323"/>
      <w:bookmarkStart w:id="362" w:name="_Toc1990"/>
      <w:bookmarkStart w:id="363" w:name="_Toc26135"/>
      <w:bookmarkStart w:id="364" w:name="_Toc2271"/>
      <w:bookmarkStart w:id="365" w:name="_Toc144"/>
      <w:bookmarkStart w:id="366" w:name="_Toc12088"/>
      <w:bookmarkStart w:id="367" w:name="_Toc65512158"/>
      <w:bookmarkStart w:id="368" w:name="_Toc19275"/>
      <w:bookmarkStart w:id="369" w:name="_Toc24924"/>
      <w:bookmarkStart w:id="370" w:name="_Toc27538"/>
      <w:r>
        <w:rPr>
          <w:rFonts w:hint="eastAsia" w:cs="宋体"/>
          <w:szCs w:val="28"/>
        </w:rPr>
        <w:t>三、</w:t>
      </w:r>
      <w:bookmarkEnd w:id="351"/>
      <w:r>
        <w:rPr>
          <w:rFonts w:hint="eastAsia" w:ascii="Times New Roman" w:hAnsi="Times New Roman" w:cs="Times New Roman"/>
          <w:szCs w:val="21"/>
        </w:rPr>
        <w:t>招标</w:t>
      </w:r>
      <w:r>
        <w:rPr>
          <w:rFonts w:hint="eastAsia" w:cs="宋体"/>
          <w:szCs w:val="28"/>
        </w:rPr>
        <w:t>要求</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（一）响应文件</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1.供应商应当按照招标文件的要求编制响应文件，并对招标文件提出的要求和条件作出实质性响应，响应文件原则上采用软面订本，同时应编制完整的页码、目录。</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2.响应文件组成</w:t>
      </w:r>
    </w:p>
    <w:p>
      <w:pPr>
        <w:spacing w:line="520" w:lineRule="exact"/>
        <w:ind w:firstLine="420" w:firstLineChars="200"/>
        <w:jc w:val="left"/>
        <w:rPr>
          <w:rFonts w:ascii="宋体" w:hAnsi="宋体" w:cs="宋体"/>
        </w:rPr>
      </w:pPr>
      <w:r>
        <w:rPr>
          <w:rFonts w:hint="eastAsia" w:ascii="方正仿宋_GBK" w:hAnsi="仿宋" w:cs="仿宋"/>
          <w:kern w:val="0"/>
          <w:szCs w:val="28"/>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（二）招标有效期：响应文件及有关承诺文件有效期为提交响应文件截止时间起90天。</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（三）修正错误</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1.若供应商所递交的响应文件或最后报价中的价格出现大写金额和小写金额不一致的错误，以大写金额修正为准。</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2. 招标小组按上述修正错误的原则及方法修正供应商的报价，供应商同意并签字确认后，修正后的报价对供应商具有约束作用。如果供应商不接受修正后的价格，将失去成为成交供应商的资格。</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（五）提交响应文件的份数和签署</w:t>
      </w:r>
    </w:p>
    <w:p>
      <w:pPr>
        <w:spacing w:line="520" w:lineRule="exact"/>
        <w:ind w:firstLine="420" w:firstLineChars="200"/>
        <w:jc w:val="left"/>
        <w:rPr>
          <w:rFonts w:ascii="方正仿宋_GBK" w:hAnsi="仿宋" w:cs="仿宋"/>
          <w:color w:val="000000" w:themeColor="text1"/>
          <w:kern w:val="0"/>
          <w:szCs w:val="28"/>
          <w14:textFill>
            <w14:solidFill>
              <w14:schemeClr w14:val="tx1"/>
            </w14:solidFill>
          </w14:textFill>
        </w:rPr>
      </w:pPr>
      <w:r>
        <w:rPr>
          <w:rFonts w:hint="eastAsia" w:ascii="方正仿宋_GBK" w:hAnsi="仿宋" w:cs="仿宋"/>
          <w:color w:val="000000" w:themeColor="text1"/>
          <w:kern w:val="0"/>
          <w:szCs w:val="28"/>
          <w14:textFill>
            <w14:solidFill>
              <w14:schemeClr w14:val="tx1"/>
            </w14:solidFill>
          </w14:textFill>
        </w:rPr>
        <w:t>1.响应文件一式两份，其中正本一份，副本一份，副本可为正本的复印件，应与正本一致，如出现不一致情况以正本为准。</w:t>
      </w:r>
    </w:p>
    <w:p>
      <w:pPr>
        <w:spacing w:line="520" w:lineRule="exact"/>
        <w:ind w:firstLine="420" w:firstLineChars="200"/>
        <w:jc w:val="left"/>
        <w:rPr>
          <w:rFonts w:ascii="方正仿宋_GBK" w:hAnsi="仿宋" w:cs="仿宋"/>
          <w:color w:val="000000" w:themeColor="text1"/>
          <w:kern w:val="0"/>
          <w:szCs w:val="28"/>
          <w14:textFill>
            <w14:solidFill>
              <w14:schemeClr w14:val="tx1"/>
            </w14:solidFill>
          </w14:textFill>
        </w:rPr>
      </w:pPr>
      <w:r>
        <w:rPr>
          <w:rFonts w:hint="eastAsia" w:ascii="方正仿宋_GBK" w:hAnsi="仿宋" w:cs="仿宋"/>
          <w:color w:val="000000" w:themeColor="text1"/>
          <w:kern w:val="0"/>
          <w:szCs w:val="28"/>
          <w14:textFill>
            <w14:solidFill>
              <w14:schemeClr w14:val="tx1"/>
            </w14:solidFill>
          </w14:textFill>
        </w:rPr>
        <w:t>2.在响应文件正本中，招标文件第七篇“响应文件编制要求”中规定签字、盖章的地方必须按其规定签字、盖章。</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（六）响应文件的递交</w:t>
      </w:r>
    </w:p>
    <w:p>
      <w:pPr>
        <w:spacing w:line="520" w:lineRule="exact"/>
        <w:ind w:firstLine="420" w:firstLineChars="200"/>
        <w:jc w:val="left"/>
        <w:rPr>
          <w:rFonts w:ascii="方正仿宋_GBK" w:hAnsi="仿宋" w:cs="仿宋"/>
          <w:kern w:val="0"/>
          <w:szCs w:val="28"/>
        </w:rPr>
      </w:pPr>
      <w:bookmarkStart w:id="371" w:name="_Toc5414"/>
      <w:bookmarkStart w:id="372" w:name="_Toc466546928"/>
      <w:bookmarkStart w:id="373" w:name="_Toc5765"/>
      <w:r>
        <w:rPr>
          <w:rFonts w:hint="eastAsia" w:ascii="方正仿宋_GBK" w:hAnsi="仿宋" w:cs="仿宋"/>
          <w:kern w:val="0"/>
          <w:szCs w:val="28"/>
        </w:rPr>
        <w:t>1. 响应文件的密封</w:t>
      </w:r>
    </w:p>
    <w:p>
      <w:pPr>
        <w:spacing w:line="520" w:lineRule="exact"/>
        <w:ind w:firstLine="420" w:firstLineChars="200"/>
        <w:jc w:val="left"/>
        <w:rPr>
          <w:rFonts w:ascii="方正仿宋_GBK" w:hAnsi="仿宋" w:cs="仿宋"/>
          <w:color w:val="000000" w:themeColor="text1"/>
          <w:kern w:val="0"/>
          <w:szCs w:val="28"/>
          <w14:textFill>
            <w14:solidFill>
              <w14:schemeClr w14:val="tx1"/>
            </w14:solidFill>
          </w14:textFill>
        </w:rPr>
      </w:pPr>
      <w:r>
        <w:rPr>
          <w:rFonts w:hint="eastAsia" w:ascii="方正仿宋_GBK" w:hAnsi="仿宋" w:cs="仿宋"/>
          <w:kern w:val="0"/>
          <w:szCs w:val="28"/>
        </w:rPr>
        <w:t>1.1</w:t>
      </w:r>
      <w:r>
        <w:rPr>
          <w:rFonts w:hint="eastAsia" w:ascii="方正仿宋_GBK" w:hAnsi="仿宋" w:cs="仿宋"/>
          <w:color w:val="000000" w:themeColor="text1"/>
          <w:kern w:val="0"/>
          <w:szCs w:val="28"/>
          <w14:textFill>
            <w14:solidFill>
              <w14:schemeClr w14:val="tx1"/>
            </w14:solidFill>
          </w14:textFill>
        </w:rPr>
        <w:t>响应文件的正本、副本均应密封送达递交响应文件地点，应在封套上注明项目名称、项目号、供应商名称。若正本、副本分别进行密封的，还应在封套上注明“正本”、“副本”字样。</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1.2封套的封口处应加盖供应商公章或由法定代表人授权代表签字。</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1.3响应文件投递截止时间：参阅</w:t>
      </w:r>
      <w:r>
        <w:rPr>
          <w:rFonts w:hint="eastAsia" w:ascii="方正仿宋_GBK" w:hAnsi="仿宋" w:cs="仿宋"/>
          <w:color w:val="000000" w:themeColor="text1"/>
          <w:kern w:val="0"/>
          <w:szCs w:val="28"/>
          <w14:textFill>
            <w14:solidFill>
              <w14:schemeClr w14:val="tx1"/>
            </w14:solidFill>
          </w14:textFill>
        </w:rPr>
        <w:t>招标</w:t>
      </w:r>
      <w:r>
        <w:rPr>
          <w:rFonts w:hint="eastAsia" w:ascii="方正仿宋_GBK" w:hAnsi="仿宋" w:cs="仿宋"/>
          <w:kern w:val="0"/>
          <w:szCs w:val="28"/>
        </w:rPr>
        <w:t>邀请书。</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（七）响应文件语言：简体中文</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（八）供应商参与人员</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各个供应商应当派1-2名代表参与</w:t>
      </w:r>
      <w:r>
        <w:rPr>
          <w:rFonts w:hint="eastAsia" w:ascii="Times New Roman" w:hAnsi="Times New Roman" w:eastAsia="方正仿宋_GBK" w:cs="Times New Roman"/>
          <w:szCs w:val="21"/>
        </w:rPr>
        <w:t>招标</w:t>
      </w:r>
      <w:r>
        <w:rPr>
          <w:rFonts w:hint="eastAsia" w:ascii="方正仿宋_GBK" w:hAnsi="仿宋" w:cs="仿宋"/>
          <w:kern w:val="0"/>
          <w:szCs w:val="28"/>
        </w:rPr>
        <w:t>，至少1人应为法定代表人或具有法定代表人授权委托书的授权代表。</w:t>
      </w:r>
    </w:p>
    <w:p>
      <w:pPr>
        <w:pStyle w:val="5"/>
        <w:spacing w:before="196"/>
        <w:ind w:left="420" w:firstLine="0" w:firstLineChars="0"/>
        <w:rPr>
          <w:rFonts w:cs="宋体"/>
          <w:szCs w:val="28"/>
        </w:rPr>
      </w:pPr>
      <w:bookmarkStart w:id="374" w:name="_Toc65512159"/>
      <w:bookmarkStart w:id="375" w:name="_Toc48837324"/>
      <w:bookmarkStart w:id="376" w:name="_Toc25819"/>
      <w:bookmarkStart w:id="377" w:name="_Toc2566"/>
      <w:bookmarkStart w:id="378" w:name="_Toc29101"/>
      <w:bookmarkStart w:id="379" w:name="_Toc29207"/>
      <w:bookmarkStart w:id="380" w:name="_Toc8534"/>
      <w:bookmarkStart w:id="381" w:name="_Toc22957"/>
      <w:bookmarkStart w:id="382" w:name="_Toc2330"/>
      <w:bookmarkStart w:id="383" w:name="_Toc12616"/>
      <w:bookmarkStart w:id="384" w:name="_Toc22394"/>
      <w:bookmarkStart w:id="385" w:name="_Toc20673"/>
      <w:bookmarkStart w:id="386" w:name="_Toc10288"/>
      <w:bookmarkStart w:id="387" w:name="_Toc2492"/>
      <w:bookmarkStart w:id="388" w:name="_Toc26897"/>
      <w:bookmarkStart w:id="389" w:name="_Toc21169"/>
      <w:bookmarkStart w:id="390" w:name="_Toc30540"/>
      <w:bookmarkStart w:id="391" w:name="_Toc6406"/>
      <w:bookmarkStart w:id="392" w:name="_Toc13200"/>
      <w:r>
        <w:rPr>
          <w:rFonts w:hint="eastAsia" w:cs="宋体"/>
          <w:szCs w:val="28"/>
        </w:rPr>
        <w:t>四、成交供应商的确认和变更</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（一）成交供应商的确认</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由</w:t>
      </w:r>
      <w:r>
        <w:rPr>
          <w:rFonts w:hint="eastAsia" w:ascii="方正仿宋_GBK" w:hAnsi="仿宋" w:cs="仿宋"/>
          <w:color w:val="000000" w:themeColor="text1"/>
          <w:kern w:val="0"/>
          <w:szCs w:val="28"/>
          <w14:textFill>
            <w14:solidFill>
              <w14:schemeClr w14:val="tx1"/>
            </w14:solidFill>
          </w14:textFill>
        </w:rPr>
        <w:t>招标</w:t>
      </w:r>
      <w:r>
        <w:rPr>
          <w:rFonts w:hint="eastAsia" w:ascii="方正仿宋_GBK" w:hAnsi="仿宋" w:cs="仿宋"/>
          <w:kern w:val="0"/>
          <w:szCs w:val="28"/>
        </w:rPr>
        <w:t>小组直接确定成交供应商。</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（二）成交供应商的变更</w:t>
      </w:r>
    </w:p>
    <w:p>
      <w:pPr>
        <w:spacing w:line="520" w:lineRule="exact"/>
        <w:ind w:firstLine="420" w:firstLineChars="200"/>
        <w:jc w:val="left"/>
        <w:rPr>
          <w:rFonts w:ascii="方正仿宋_GBK" w:hAnsi="仿宋" w:cs="仿宋"/>
          <w:kern w:val="0"/>
          <w:szCs w:val="28"/>
        </w:rPr>
      </w:pPr>
      <w:bookmarkStart w:id="393" w:name="_Toc48837325"/>
      <w:bookmarkStart w:id="394" w:name="_Toc9630"/>
      <w:bookmarkStart w:id="395" w:name="_Toc23363"/>
      <w:bookmarkStart w:id="396" w:name="_Toc13622"/>
      <w:bookmarkStart w:id="397" w:name="_Toc2040"/>
      <w:bookmarkStart w:id="398" w:name="_Toc28797"/>
      <w:bookmarkStart w:id="399" w:name="_Toc3121"/>
      <w:bookmarkStart w:id="400" w:name="_Toc18816"/>
      <w:bookmarkStart w:id="401" w:name="_Toc16539"/>
      <w:bookmarkStart w:id="402" w:name="_Toc20683"/>
      <w:bookmarkStart w:id="403" w:name="_Toc466546929"/>
      <w:bookmarkStart w:id="404" w:name="_Toc1926"/>
      <w:bookmarkStart w:id="405" w:name="_Toc9703"/>
      <w:bookmarkStart w:id="406" w:name="_Toc59"/>
      <w:bookmarkStart w:id="407" w:name="_Toc20781"/>
      <w:bookmarkStart w:id="408" w:name="_Toc14938"/>
      <w:bookmarkStart w:id="409" w:name="_Toc28017"/>
      <w:bookmarkStart w:id="410" w:name="_Toc102227321"/>
      <w:bookmarkStart w:id="411" w:name="_Toc8011"/>
      <w:bookmarkStart w:id="412" w:name="_Toc342913395"/>
      <w:bookmarkStart w:id="413" w:name="_Toc3826"/>
      <w:bookmarkStart w:id="414" w:name="_Toc10869"/>
      <w:bookmarkStart w:id="415" w:name="_Toc65512160"/>
      <w:bookmarkStart w:id="416" w:name="_Toc25570"/>
      <w:r>
        <w:rPr>
          <w:rFonts w:hint="eastAsia" w:ascii="方正仿宋_GBK" w:hAnsi="仿宋" w:cs="仿宋"/>
          <w:kern w:val="0"/>
          <w:szCs w:val="28"/>
        </w:rPr>
        <w:t>.成交供应商因不可抗力或者自身原因不能履行合同的，排名其后第一位的供应商报价不高于原成交供应商5%的，可以确定其为成交供应商；否则应重新组织采购。</w:t>
      </w:r>
    </w:p>
    <w:p>
      <w:pPr>
        <w:pStyle w:val="5"/>
        <w:spacing w:before="196"/>
        <w:ind w:left="420" w:firstLine="0" w:firstLineChars="0"/>
        <w:rPr>
          <w:rFonts w:cs="宋体"/>
          <w:szCs w:val="28"/>
        </w:rPr>
      </w:pPr>
      <w:r>
        <w:rPr>
          <w:rFonts w:hint="eastAsia" w:cs="宋体"/>
          <w:szCs w:val="28"/>
        </w:rPr>
        <w:t>五、成交通知</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（一）成交供应商确定后，采购人将在重庆市万盛中医院</w:t>
      </w:r>
      <w:r>
        <w:rPr>
          <w:rFonts w:hint="eastAsia" w:ascii="方正仿宋_GBK" w:hAnsi="仿宋" w:cs="仿宋"/>
          <w:color w:val="000000" w:themeColor="text1"/>
          <w:kern w:val="0"/>
          <w:szCs w:val="28"/>
          <w14:textFill>
            <w14:solidFill>
              <w14:schemeClr w14:val="tx1"/>
            </w14:solidFill>
          </w14:textFill>
        </w:rPr>
        <w:t>医院公示栏上</w:t>
      </w:r>
      <w:r>
        <w:rPr>
          <w:rFonts w:hint="eastAsia" w:ascii="方正仿宋_GBK" w:hAnsi="仿宋" w:cs="仿宋"/>
          <w:kern w:val="0"/>
          <w:szCs w:val="28"/>
        </w:rPr>
        <w:t>发布成交结果公告。</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（二）结果公告发出同时，采购人将以书面形式发出《成交通知书》。《成交通知书》一经发出即发生法律效力。</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（三）《成交通知书》将作为签订合同的依据。</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（四）如有供应商对成交结果提出质疑的，在质疑处理完毕后发出成交通知书。</w:t>
      </w:r>
    </w:p>
    <w:p>
      <w:pPr>
        <w:pStyle w:val="5"/>
        <w:spacing w:before="196"/>
        <w:ind w:left="420" w:firstLine="0" w:firstLineChars="0"/>
        <w:rPr>
          <w:rFonts w:cs="宋体"/>
          <w:szCs w:val="28"/>
        </w:rPr>
      </w:pPr>
      <w:bookmarkStart w:id="417" w:name="_Toc14005"/>
      <w:bookmarkStart w:id="418" w:name="_Toc19735"/>
      <w:bookmarkStart w:id="419" w:name="_Toc22988"/>
      <w:bookmarkStart w:id="420" w:name="_Toc5312"/>
      <w:bookmarkStart w:id="421" w:name="_Toc21650"/>
      <w:bookmarkStart w:id="422" w:name="_Toc17702"/>
      <w:bookmarkStart w:id="423" w:name="_Toc32388"/>
      <w:bookmarkStart w:id="424" w:name="_Toc30247"/>
      <w:bookmarkStart w:id="425" w:name="_Toc1541"/>
      <w:bookmarkStart w:id="426" w:name="_Toc27598"/>
      <w:bookmarkStart w:id="427" w:name="_Toc14430"/>
      <w:bookmarkStart w:id="428" w:name="_Toc20152"/>
      <w:bookmarkStart w:id="429" w:name="_Toc23002"/>
      <w:bookmarkStart w:id="430" w:name="_Toc65512161"/>
      <w:bookmarkStart w:id="431" w:name="_Toc12983"/>
      <w:bookmarkStart w:id="432" w:name="_Toc48837326"/>
      <w:bookmarkStart w:id="433" w:name="_Toc20298"/>
      <w:bookmarkStart w:id="434" w:name="_Toc11606"/>
      <w:bookmarkStart w:id="435" w:name="_Toc22985"/>
      <w:bookmarkStart w:id="436" w:name="_Toc466546930"/>
      <w:bookmarkStart w:id="437" w:name="_Toc5467"/>
      <w:r>
        <w:rPr>
          <w:rFonts w:hint="eastAsia" w:cs="宋体"/>
          <w:szCs w:val="28"/>
        </w:rPr>
        <w:t>六、关于质疑和投诉</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（一）质疑内容、时限</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1.供应商对成交结果有异议的，应当在结果公告期限届满之日起七个工作日内以书面形式向采购人提出质疑，并附相关证明材料。</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2.供应商对</w:t>
      </w:r>
      <w:r>
        <w:rPr>
          <w:rFonts w:hint="eastAsia" w:ascii="方正仿宋_GBK" w:hAnsi="仿宋" w:cs="仿宋"/>
          <w:color w:val="000000" w:themeColor="text1"/>
          <w:kern w:val="0"/>
          <w:szCs w:val="28"/>
          <w14:textFill>
            <w14:solidFill>
              <w14:schemeClr w14:val="tx1"/>
            </w14:solidFill>
          </w14:textFill>
        </w:rPr>
        <w:t>招标</w:t>
      </w:r>
      <w:r>
        <w:rPr>
          <w:rFonts w:hint="eastAsia" w:ascii="方正仿宋_GBK" w:hAnsi="仿宋" w:cs="仿宋"/>
          <w:kern w:val="0"/>
          <w:szCs w:val="28"/>
        </w:rPr>
        <w:t>文件中供应商特定资格条件、技术质量和商务要求、评审标准及评审细则及其他问题有异议的，应主要向采购人提出质疑。</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（二）质疑答复</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采购人在收到供应商书面质疑后七个工作日内，对质疑内容作出答复。</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（三）不予受理或暂缓受理</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1.质疑有下列情形之一的，不予受理：</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1.1质疑供应商参与了招标活动后，再对招标文件内容提出质疑的；</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1.2质疑超过有效期的；</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1.3对同一事项重复质疑的。</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2.质疑有下列情形之一的，应暂不受理并告知供应商补充材料。供应商及时补充材料的，应予受理；逾期未补充的，不予受理：</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2.1质疑书格式和内容不符合国家或重庆市相关规定的；</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2.2质疑书提供的依据或证明材料不全的；</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2.3质疑书副本数量不足的。</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（四）投诉</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1.供应商对采购人的答复不满意，或者采购人未在规定时间内答复的，可在答复期满后十五个工作日内按有关规定，向采购人监督部门投诉。</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2.在提出投诉时，应附送相关证明材料。投诉书及证明材料为外文的，应同时提供其中文译本；中文与外文意思不一致的，以中文为准。</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3.在确定受理投诉后，采购人监督部门自受理投诉之日起三十个工作日内（进行调查取证或者组织质证时间除外）对投诉事项做出处理决定，并将投诉处理决定书送达投诉人、被投诉人和其他与投诉处理决定有利害关系的采购项目相关当事人。</w:t>
      </w:r>
    </w:p>
    <w:p>
      <w:pPr>
        <w:pStyle w:val="5"/>
        <w:spacing w:before="196"/>
        <w:ind w:left="420" w:firstLine="0" w:firstLineChars="0"/>
        <w:rPr>
          <w:rFonts w:cs="宋体"/>
          <w:szCs w:val="28"/>
        </w:rPr>
      </w:pPr>
      <w:bookmarkStart w:id="438" w:name="_Toc102227322"/>
      <w:bookmarkStart w:id="439" w:name="_Toc2535"/>
      <w:bookmarkStart w:id="440" w:name="_Toc1366"/>
      <w:bookmarkStart w:id="441" w:name="_Toc30962"/>
      <w:bookmarkStart w:id="442" w:name="_Toc22688"/>
      <w:bookmarkStart w:id="443" w:name="_Toc26233"/>
      <w:bookmarkStart w:id="444" w:name="_Toc10380"/>
      <w:bookmarkStart w:id="445" w:name="_Toc3190"/>
      <w:bookmarkStart w:id="446" w:name="_Toc48837327"/>
      <w:bookmarkStart w:id="447" w:name="_Toc466546933"/>
      <w:bookmarkStart w:id="448" w:name="_Toc9101"/>
      <w:bookmarkStart w:id="449" w:name="_Toc65512162"/>
      <w:bookmarkStart w:id="450" w:name="_Toc25013"/>
      <w:bookmarkStart w:id="451" w:name="_Toc9871"/>
      <w:bookmarkStart w:id="452" w:name="_Toc8030"/>
      <w:bookmarkStart w:id="453" w:name="_Toc11243"/>
      <w:bookmarkStart w:id="454" w:name="_Toc15949"/>
      <w:bookmarkStart w:id="455" w:name="_Toc10058"/>
      <w:bookmarkStart w:id="456" w:name="_Toc12792"/>
      <w:bookmarkStart w:id="457" w:name="_Toc30709"/>
      <w:bookmarkStart w:id="458" w:name="_Toc4110"/>
      <w:bookmarkStart w:id="459" w:name="_Toc13271"/>
      <w:bookmarkStart w:id="460" w:name="_Toc25290"/>
      <w:bookmarkStart w:id="461" w:name="_Toc342913396"/>
      <w:r>
        <w:rPr>
          <w:rFonts w:hint="eastAsia" w:cs="宋体"/>
          <w:szCs w:val="28"/>
        </w:rPr>
        <w:t>七、签订</w:t>
      </w:r>
      <w:bookmarkEnd w:id="438"/>
      <w:r>
        <w:rPr>
          <w:rFonts w:hint="eastAsia" w:cs="宋体"/>
          <w:szCs w:val="28"/>
        </w:rPr>
        <w:t>合同</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一）采购人应当自成交通知书发出之日起三十日内，按照招标文件和成交供应商响应文件的约定，与成交供应商签订书面合同。所签订的合同不得对招标文件和供应商的响应文件作实质性修改。成交供应商逾期或拒绝或不按成交状态签订合同的，并按有关规定进行严肃处理。</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（二）招标文件、供应商的响应文件及澄清文件等，均为签订政府采购合同的依据。</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 xml:space="preserve">（三）合同生效条款由供需双方约定，法律、行政法规规定应当办理批准、登记等手续后生效的合同，依照其规定。 </w:t>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jc w:val="center"/>
        <w:rPr>
          <w:rFonts w:ascii="Times New Roman" w:hAnsi="Times New Roman" w:eastAsia="方正小标宋简体" w:cs="Times New Roman"/>
          <w:sz w:val="44"/>
          <w:szCs w:val="20"/>
          <w:lang w:bidi="ar-SA"/>
        </w:rPr>
      </w:pPr>
      <w:r>
        <w:rPr>
          <w:rFonts w:hint="eastAsia" w:ascii="Times New Roman" w:hAnsi="Times New Roman" w:eastAsia="方正小标宋简体" w:cs="Times New Roman"/>
          <w:sz w:val="44"/>
          <w:szCs w:val="20"/>
          <w:lang w:bidi="ar-SA"/>
        </w:rPr>
        <w:t>第六篇  合同文本</w:t>
      </w:r>
    </w:p>
    <w:p>
      <w:pPr>
        <w:spacing w:line="500" w:lineRule="exact"/>
        <w:jc w:val="center"/>
        <w:rPr>
          <w:b/>
          <w:color w:val="000000"/>
          <w:sz w:val="44"/>
          <w:szCs w:val="20"/>
        </w:rPr>
      </w:pPr>
      <w:bookmarkStart w:id="462" w:name="_Toc16475"/>
      <w:bookmarkStart w:id="463" w:name="_Toc2784"/>
      <w:bookmarkStart w:id="464" w:name="_Toc22502"/>
      <w:bookmarkStart w:id="465" w:name="_Toc1397"/>
      <w:bookmarkStart w:id="466" w:name="_Toc29176"/>
      <w:bookmarkStart w:id="467" w:name="_Toc27745"/>
      <w:bookmarkStart w:id="468" w:name="_Toc48837332"/>
      <w:bookmarkStart w:id="469" w:name="_Toc14671"/>
      <w:bookmarkStart w:id="470" w:name="_Toc12406"/>
      <w:bookmarkStart w:id="471" w:name="_Toc31518"/>
      <w:bookmarkStart w:id="472" w:name="_Toc1222"/>
      <w:bookmarkStart w:id="473" w:name="_Toc28445"/>
      <w:bookmarkStart w:id="474" w:name="_Toc6389"/>
      <w:bookmarkStart w:id="475" w:name="_Toc21704"/>
      <w:bookmarkStart w:id="476" w:name="_Toc24351"/>
      <w:bookmarkStart w:id="477" w:name="_Toc7981"/>
      <w:bookmarkStart w:id="478" w:name="_Toc14959"/>
      <w:bookmarkStart w:id="479" w:name="_Toc10685"/>
      <w:r>
        <w:rPr>
          <w:rFonts w:hint="eastAsia"/>
          <w:b/>
          <w:color w:val="000000"/>
          <w:sz w:val="44"/>
          <w:szCs w:val="20"/>
        </w:rPr>
        <w:t>万盛</w:t>
      </w:r>
      <w:r>
        <w:rPr>
          <w:rFonts w:hint="eastAsia"/>
          <w:b/>
          <w:color w:val="000000"/>
          <w:sz w:val="44"/>
          <w:szCs w:val="20"/>
          <w:lang w:eastAsia="zh-CN"/>
        </w:rPr>
        <w:t>经开区</w:t>
      </w:r>
      <w:r>
        <w:rPr>
          <w:rFonts w:hint="eastAsia"/>
          <w:b/>
          <w:color w:val="000000"/>
          <w:sz w:val="44"/>
          <w:szCs w:val="20"/>
        </w:rPr>
        <w:t>中医院</w:t>
      </w:r>
    </w:p>
    <w:p>
      <w:pPr>
        <w:spacing w:line="500" w:lineRule="exact"/>
        <w:jc w:val="center"/>
        <w:rPr>
          <w:rFonts w:ascii="宋体" w:hAnsi="宋体"/>
          <w:color w:val="000000"/>
          <w:sz w:val="28"/>
          <w:szCs w:val="20"/>
        </w:rPr>
      </w:pPr>
      <w:r>
        <w:rPr>
          <w:rFonts w:hint="eastAsia"/>
          <w:b/>
          <w:color w:val="000000"/>
          <w:sz w:val="44"/>
          <w:szCs w:val="20"/>
        </w:rPr>
        <w:t>购销合同</w:t>
      </w:r>
    </w:p>
    <w:p>
      <w:pPr>
        <w:spacing w:line="500" w:lineRule="exact"/>
        <w:jc w:val="center"/>
        <w:rPr>
          <w:color w:val="000000"/>
        </w:rPr>
      </w:pPr>
      <w:r>
        <w:rPr>
          <w:rFonts w:hint="eastAsia"/>
          <w:color w:val="000000"/>
        </w:rPr>
        <w:t>（采购项目编号：</w:t>
      </w:r>
      <w:r>
        <w:rPr>
          <w:rFonts w:hint="eastAsia"/>
          <w:color w:val="000000"/>
          <w:lang w:val="en-US" w:eastAsia="zh-CN"/>
        </w:rPr>
        <w:t>20211118</w:t>
      </w:r>
      <w:r>
        <w:rPr>
          <w:rFonts w:hint="eastAsia"/>
          <w:color w:val="000000"/>
        </w:rPr>
        <w:t>）</w:t>
      </w:r>
    </w:p>
    <w:p>
      <w:pPr>
        <w:spacing w:line="500" w:lineRule="exact"/>
        <w:rPr>
          <w:color w:val="000000"/>
          <w:sz w:val="24"/>
        </w:rPr>
      </w:pPr>
      <w:r>
        <w:rPr>
          <w:rFonts w:hint="eastAsia"/>
          <w:color w:val="000000"/>
          <w:sz w:val="24"/>
        </w:rPr>
        <w:t>甲方（需方）：</w:t>
      </w:r>
      <w:r>
        <w:rPr>
          <w:color w:val="000000"/>
          <w:sz w:val="24"/>
        </w:rPr>
        <w:t>___________________________</w:t>
      </w:r>
      <w:r>
        <w:rPr>
          <w:rFonts w:hint="eastAsia"/>
          <w:color w:val="000000"/>
          <w:sz w:val="24"/>
        </w:rPr>
        <w:t xml:space="preserve">      计价单位：</w:t>
      </w:r>
      <w:r>
        <w:rPr>
          <w:color w:val="000000"/>
          <w:sz w:val="24"/>
        </w:rPr>
        <w:t>____________</w:t>
      </w:r>
    </w:p>
    <w:p>
      <w:pPr>
        <w:spacing w:line="500" w:lineRule="exact"/>
        <w:rPr>
          <w:color w:val="000000"/>
          <w:sz w:val="24"/>
        </w:rPr>
      </w:pPr>
      <w:r>
        <w:rPr>
          <w:rFonts w:hint="eastAsia"/>
          <w:color w:val="000000"/>
          <w:sz w:val="24"/>
        </w:rPr>
        <w:t>乙方（供方）：</w:t>
      </w:r>
      <w:r>
        <w:rPr>
          <w:color w:val="000000"/>
          <w:sz w:val="24"/>
        </w:rPr>
        <w:t>___________________________</w:t>
      </w:r>
      <w:r>
        <w:rPr>
          <w:rFonts w:hint="eastAsia"/>
          <w:color w:val="000000"/>
          <w:sz w:val="24"/>
        </w:rPr>
        <w:t xml:space="preserve">      计量单位：</w:t>
      </w:r>
      <w:r>
        <w:rPr>
          <w:color w:val="000000"/>
          <w:sz w:val="24"/>
        </w:rPr>
        <w:t>_____________</w:t>
      </w:r>
    </w:p>
    <w:p>
      <w:pPr>
        <w:spacing w:line="500" w:lineRule="exact"/>
        <w:ind w:firstLine="360" w:firstLineChars="150"/>
        <w:rPr>
          <w:color w:val="000000"/>
          <w:sz w:val="24"/>
          <w:szCs w:val="20"/>
        </w:rPr>
      </w:pPr>
      <w:r>
        <w:rPr>
          <w:rFonts w:hint="eastAsia"/>
          <w:color w:val="000000"/>
          <w:sz w:val="24"/>
          <w:szCs w:val="20"/>
        </w:rPr>
        <w:t>经双方协商一致，达成以下购销合同：</w:t>
      </w:r>
    </w:p>
    <w:tbl>
      <w:tblPr>
        <w:tblStyle w:val="14"/>
        <w:tblW w:w="10053" w:type="dxa"/>
        <w:tblInd w:w="-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515"/>
        <w:gridCol w:w="885"/>
        <w:gridCol w:w="1260"/>
        <w:gridCol w:w="65"/>
        <w:gridCol w:w="1465"/>
        <w:gridCol w:w="1452"/>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34" w:type="dxa"/>
            <w:vAlign w:val="center"/>
          </w:tcPr>
          <w:p>
            <w:pPr>
              <w:spacing w:line="500" w:lineRule="exact"/>
              <w:jc w:val="center"/>
              <w:rPr>
                <w:color w:val="000000"/>
                <w:sz w:val="24"/>
                <w:szCs w:val="20"/>
              </w:rPr>
            </w:pPr>
            <w:r>
              <w:rPr>
                <w:rFonts w:hint="eastAsia"/>
                <w:color w:val="000000"/>
                <w:sz w:val="24"/>
                <w:szCs w:val="20"/>
              </w:rPr>
              <w:t>商品名称</w:t>
            </w:r>
          </w:p>
        </w:tc>
        <w:tc>
          <w:tcPr>
            <w:tcW w:w="1515" w:type="dxa"/>
            <w:vAlign w:val="center"/>
          </w:tcPr>
          <w:p>
            <w:pPr>
              <w:spacing w:line="500" w:lineRule="exact"/>
              <w:jc w:val="center"/>
              <w:rPr>
                <w:color w:val="000000"/>
                <w:sz w:val="24"/>
                <w:szCs w:val="20"/>
              </w:rPr>
            </w:pPr>
            <w:r>
              <w:rPr>
                <w:rFonts w:hint="eastAsia"/>
                <w:color w:val="000000"/>
                <w:sz w:val="24"/>
                <w:szCs w:val="20"/>
              </w:rPr>
              <w:t>规格型号</w:t>
            </w:r>
          </w:p>
        </w:tc>
        <w:tc>
          <w:tcPr>
            <w:tcW w:w="885" w:type="dxa"/>
            <w:vAlign w:val="center"/>
          </w:tcPr>
          <w:p>
            <w:pPr>
              <w:spacing w:line="500" w:lineRule="exact"/>
              <w:jc w:val="center"/>
              <w:rPr>
                <w:color w:val="000000"/>
                <w:sz w:val="24"/>
                <w:szCs w:val="20"/>
              </w:rPr>
            </w:pPr>
            <w:r>
              <w:rPr>
                <w:rFonts w:hint="eastAsia"/>
                <w:color w:val="000000"/>
                <w:sz w:val="24"/>
                <w:szCs w:val="20"/>
              </w:rPr>
              <w:t>数量</w:t>
            </w:r>
          </w:p>
        </w:tc>
        <w:tc>
          <w:tcPr>
            <w:tcW w:w="1260" w:type="dxa"/>
            <w:vAlign w:val="center"/>
          </w:tcPr>
          <w:p>
            <w:pPr>
              <w:spacing w:line="500" w:lineRule="exact"/>
              <w:jc w:val="center"/>
              <w:rPr>
                <w:color w:val="000000"/>
                <w:sz w:val="24"/>
                <w:szCs w:val="20"/>
              </w:rPr>
            </w:pPr>
            <w:r>
              <w:rPr>
                <w:rFonts w:hint="eastAsia"/>
                <w:color w:val="000000"/>
                <w:sz w:val="24"/>
                <w:szCs w:val="20"/>
              </w:rPr>
              <w:t>单价（元）</w:t>
            </w:r>
          </w:p>
        </w:tc>
        <w:tc>
          <w:tcPr>
            <w:tcW w:w="1530" w:type="dxa"/>
            <w:gridSpan w:val="2"/>
            <w:vAlign w:val="center"/>
          </w:tcPr>
          <w:p>
            <w:pPr>
              <w:spacing w:line="500" w:lineRule="exact"/>
              <w:jc w:val="center"/>
              <w:rPr>
                <w:color w:val="000000"/>
                <w:sz w:val="24"/>
                <w:szCs w:val="20"/>
              </w:rPr>
            </w:pPr>
            <w:r>
              <w:rPr>
                <w:rFonts w:hint="eastAsia"/>
                <w:color w:val="000000"/>
                <w:sz w:val="24"/>
                <w:szCs w:val="20"/>
              </w:rPr>
              <w:t>总价（元）</w:t>
            </w:r>
          </w:p>
        </w:tc>
        <w:tc>
          <w:tcPr>
            <w:tcW w:w="1452" w:type="dxa"/>
            <w:vAlign w:val="center"/>
          </w:tcPr>
          <w:p>
            <w:pPr>
              <w:spacing w:line="500" w:lineRule="exact"/>
              <w:jc w:val="center"/>
              <w:rPr>
                <w:color w:val="000000"/>
                <w:sz w:val="24"/>
                <w:szCs w:val="20"/>
              </w:rPr>
            </w:pPr>
            <w:r>
              <w:rPr>
                <w:rFonts w:hint="eastAsia"/>
                <w:color w:val="000000"/>
                <w:sz w:val="24"/>
                <w:szCs w:val="20"/>
              </w:rPr>
              <w:t>生产厂家</w:t>
            </w:r>
          </w:p>
        </w:tc>
        <w:tc>
          <w:tcPr>
            <w:tcW w:w="2077" w:type="dxa"/>
            <w:vAlign w:val="center"/>
          </w:tcPr>
          <w:p>
            <w:pPr>
              <w:spacing w:line="500" w:lineRule="exact"/>
              <w:ind w:firstLine="240" w:firstLineChars="100"/>
              <w:rPr>
                <w:color w:val="000000"/>
                <w:sz w:val="24"/>
              </w:rPr>
            </w:pPr>
            <w:r>
              <w:rPr>
                <w:rFonts w:hint="eastAsia"/>
                <w:color w:val="000000"/>
                <w:sz w:val="24"/>
              </w:rPr>
              <w:t>交货时间地点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334" w:type="dxa"/>
            <w:vAlign w:val="center"/>
          </w:tcPr>
          <w:p>
            <w:pPr>
              <w:spacing w:line="500" w:lineRule="exact"/>
              <w:jc w:val="center"/>
              <w:rPr>
                <w:rFonts w:ascii="宋体" w:hAnsi="宋体"/>
                <w:szCs w:val="21"/>
              </w:rPr>
            </w:pPr>
          </w:p>
        </w:tc>
        <w:tc>
          <w:tcPr>
            <w:tcW w:w="1515" w:type="dxa"/>
            <w:vAlign w:val="center"/>
          </w:tcPr>
          <w:p>
            <w:pPr>
              <w:spacing w:line="500" w:lineRule="exact"/>
              <w:jc w:val="center"/>
              <w:rPr>
                <w:rFonts w:ascii="宋体" w:hAnsi="宋体"/>
                <w:color w:val="000000"/>
                <w:szCs w:val="21"/>
              </w:rPr>
            </w:pPr>
          </w:p>
        </w:tc>
        <w:tc>
          <w:tcPr>
            <w:tcW w:w="885" w:type="dxa"/>
            <w:vAlign w:val="center"/>
          </w:tcPr>
          <w:p>
            <w:pPr>
              <w:spacing w:line="500" w:lineRule="exact"/>
              <w:jc w:val="center"/>
              <w:rPr>
                <w:rFonts w:ascii="宋体" w:hAnsi="宋体"/>
                <w:color w:val="000000"/>
                <w:szCs w:val="21"/>
              </w:rPr>
            </w:pPr>
          </w:p>
        </w:tc>
        <w:tc>
          <w:tcPr>
            <w:tcW w:w="1260" w:type="dxa"/>
            <w:vAlign w:val="center"/>
          </w:tcPr>
          <w:p>
            <w:pPr>
              <w:spacing w:line="500" w:lineRule="exact"/>
              <w:jc w:val="center"/>
              <w:rPr>
                <w:rFonts w:ascii="宋体" w:hAnsi="宋体"/>
                <w:color w:val="000000"/>
                <w:szCs w:val="21"/>
              </w:rPr>
            </w:pPr>
          </w:p>
        </w:tc>
        <w:tc>
          <w:tcPr>
            <w:tcW w:w="1530" w:type="dxa"/>
            <w:gridSpan w:val="2"/>
            <w:vAlign w:val="center"/>
          </w:tcPr>
          <w:p>
            <w:pPr>
              <w:spacing w:line="500" w:lineRule="exact"/>
              <w:jc w:val="center"/>
              <w:rPr>
                <w:rFonts w:ascii="宋体" w:hAnsi="宋体"/>
                <w:color w:val="000000"/>
                <w:szCs w:val="21"/>
              </w:rPr>
            </w:pPr>
          </w:p>
        </w:tc>
        <w:tc>
          <w:tcPr>
            <w:tcW w:w="1452" w:type="dxa"/>
            <w:vAlign w:val="center"/>
          </w:tcPr>
          <w:p>
            <w:pPr>
              <w:spacing w:line="500" w:lineRule="exact"/>
              <w:jc w:val="center"/>
              <w:rPr>
                <w:rFonts w:ascii="宋体" w:hAnsi="宋体"/>
                <w:color w:val="000000"/>
                <w:szCs w:val="21"/>
              </w:rPr>
            </w:pPr>
          </w:p>
        </w:tc>
        <w:tc>
          <w:tcPr>
            <w:tcW w:w="2077" w:type="dxa"/>
            <w:vAlign w:val="center"/>
          </w:tcPr>
          <w:p>
            <w:pPr>
              <w:spacing w:line="5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334" w:type="dxa"/>
            <w:vAlign w:val="center"/>
          </w:tcPr>
          <w:p>
            <w:pPr>
              <w:spacing w:line="500" w:lineRule="exact"/>
              <w:jc w:val="center"/>
              <w:rPr>
                <w:rFonts w:ascii="宋体" w:hAnsi="宋体"/>
                <w:szCs w:val="21"/>
              </w:rPr>
            </w:pPr>
          </w:p>
        </w:tc>
        <w:tc>
          <w:tcPr>
            <w:tcW w:w="1515" w:type="dxa"/>
            <w:vAlign w:val="center"/>
          </w:tcPr>
          <w:p>
            <w:pPr>
              <w:spacing w:line="500" w:lineRule="exact"/>
              <w:jc w:val="center"/>
              <w:rPr>
                <w:rFonts w:ascii="宋体" w:hAnsi="宋体"/>
                <w:color w:val="000000"/>
                <w:szCs w:val="21"/>
              </w:rPr>
            </w:pPr>
          </w:p>
        </w:tc>
        <w:tc>
          <w:tcPr>
            <w:tcW w:w="885" w:type="dxa"/>
            <w:vAlign w:val="center"/>
          </w:tcPr>
          <w:p>
            <w:pPr>
              <w:spacing w:line="500" w:lineRule="exact"/>
              <w:jc w:val="center"/>
              <w:rPr>
                <w:rFonts w:ascii="宋体" w:hAnsi="宋体"/>
                <w:color w:val="000000"/>
                <w:szCs w:val="21"/>
              </w:rPr>
            </w:pPr>
          </w:p>
        </w:tc>
        <w:tc>
          <w:tcPr>
            <w:tcW w:w="1260" w:type="dxa"/>
            <w:vAlign w:val="center"/>
          </w:tcPr>
          <w:p>
            <w:pPr>
              <w:spacing w:line="500" w:lineRule="exact"/>
              <w:jc w:val="center"/>
              <w:rPr>
                <w:rFonts w:ascii="宋体" w:hAnsi="宋体"/>
                <w:color w:val="000000"/>
                <w:szCs w:val="21"/>
              </w:rPr>
            </w:pPr>
          </w:p>
        </w:tc>
        <w:tc>
          <w:tcPr>
            <w:tcW w:w="1530" w:type="dxa"/>
            <w:gridSpan w:val="2"/>
            <w:vAlign w:val="center"/>
          </w:tcPr>
          <w:p>
            <w:pPr>
              <w:spacing w:line="500" w:lineRule="exact"/>
              <w:jc w:val="center"/>
              <w:rPr>
                <w:rFonts w:ascii="宋体" w:hAnsi="宋体"/>
                <w:color w:val="000000"/>
                <w:szCs w:val="21"/>
              </w:rPr>
            </w:pPr>
          </w:p>
        </w:tc>
        <w:tc>
          <w:tcPr>
            <w:tcW w:w="1452" w:type="dxa"/>
            <w:vAlign w:val="center"/>
          </w:tcPr>
          <w:p>
            <w:pPr>
              <w:spacing w:line="500" w:lineRule="exact"/>
              <w:jc w:val="center"/>
              <w:rPr>
                <w:rFonts w:ascii="宋体" w:hAnsi="宋体"/>
                <w:color w:val="000000"/>
                <w:szCs w:val="21"/>
              </w:rPr>
            </w:pPr>
          </w:p>
        </w:tc>
        <w:tc>
          <w:tcPr>
            <w:tcW w:w="2077" w:type="dxa"/>
            <w:vAlign w:val="center"/>
          </w:tcPr>
          <w:p>
            <w:pPr>
              <w:spacing w:line="5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0053" w:type="dxa"/>
            <w:gridSpan w:val="8"/>
            <w:vAlign w:val="center"/>
          </w:tcPr>
          <w:p>
            <w:pPr>
              <w:spacing w:line="500" w:lineRule="exact"/>
              <w:rPr>
                <w:color w:val="000000"/>
                <w:sz w:val="24"/>
                <w:szCs w:val="20"/>
              </w:rPr>
            </w:pPr>
            <w:r>
              <w:rPr>
                <w:rFonts w:hint="eastAsia"/>
                <w:color w:val="000000"/>
                <w:sz w:val="24"/>
                <w:szCs w:val="20"/>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0053" w:type="dxa"/>
            <w:gridSpan w:val="8"/>
            <w:vAlign w:val="center"/>
          </w:tcPr>
          <w:p>
            <w:pPr>
              <w:spacing w:line="500" w:lineRule="exact"/>
              <w:rPr>
                <w:color w:val="000000"/>
                <w:sz w:val="24"/>
                <w:szCs w:val="20"/>
                <w:u w:val="single"/>
              </w:rPr>
            </w:pPr>
            <w:r>
              <w:rPr>
                <w:rFonts w:hint="eastAsia"/>
                <w:color w:val="000000"/>
                <w:sz w:val="24"/>
                <w:szCs w:val="20"/>
              </w:rPr>
              <w:t xml:space="preserve">合计人民币（大写）：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0053" w:type="dxa"/>
            <w:gridSpan w:val="8"/>
            <w:vAlign w:val="center"/>
          </w:tcPr>
          <w:p>
            <w:pPr>
              <w:spacing w:line="500" w:lineRule="exact"/>
              <w:rPr>
                <w:rFonts w:ascii="宋体" w:hAnsi="宋体" w:cs="宋体"/>
                <w:color w:val="000000"/>
                <w:sz w:val="24"/>
              </w:rPr>
            </w:pPr>
            <w:r>
              <w:rPr>
                <w:rFonts w:hint="eastAsia" w:ascii="宋体" w:hAnsi="宋体" w:cs="宋体"/>
                <w:color w:val="000000"/>
                <w:sz w:val="24"/>
              </w:rPr>
              <w:t>一、质量要求和技术标准：供方提供的商品必须是全新的，完全符合国家有关技术标准，符合招标文件要求。供方的质量保证及售后服务承诺如下：</w:t>
            </w:r>
          </w:p>
          <w:p>
            <w:pPr>
              <w:pStyle w:val="20"/>
              <w:ind w:firstLine="480"/>
              <w:rPr>
                <w:rFonts w:hint="default" w:ascii="宋体" w:hAnsi="宋体" w:cs="宋体"/>
                <w:color w:val="000000"/>
                <w:sz w:val="24"/>
              </w:rPr>
            </w:pPr>
            <w:r>
              <w:rPr>
                <w:rFonts w:ascii="宋体" w:hAnsi="宋体" w:eastAsia="宋体" w:cs="宋体"/>
                <w:color w:val="000000"/>
                <w:sz w:val="24"/>
              </w:rPr>
              <w:t>1.质保期限：所有软件及设备质保期1年，自验收合格之日起</w:t>
            </w:r>
            <w:r>
              <w:rPr>
                <w:rFonts w:ascii="宋体" w:hAnsi="宋体" w:eastAsia="宋体" w:cs="宋体"/>
                <w:color w:val="000000"/>
                <w:sz w:val="24"/>
                <w:highlight w:val="none"/>
              </w:rPr>
              <w:t>（若供应商有更优惠的质保期，按供应商实际承诺执行）。</w:t>
            </w:r>
            <w:r>
              <w:rPr>
                <w:rFonts w:ascii="宋体" w:hAnsi="宋体" w:eastAsia="宋体" w:cs="宋体"/>
                <w:color w:val="000000"/>
                <w:sz w:val="24"/>
              </w:rPr>
              <w:t>供应商和厂家在质量保证期内应当保证该软件及设备正常完好率应≥95％，如完好率＜95%则按1：2天数顺延保修期；如完好率＜90％则按1：4天数顺延保修期。</w:t>
            </w:r>
          </w:p>
          <w:p>
            <w:pPr>
              <w:adjustRightInd w:val="0"/>
              <w:spacing w:line="520" w:lineRule="exact"/>
              <w:ind w:firstLine="480" w:firstLineChars="200"/>
              <w:rPr>
                <w:rFonts w:ascii="宋体" w:hAnsi="宋体" w:cs="宋体"/>
                <w:color w:val="000000"/>
                <w:sz w:val="24"/>
              </w:rPr>
            </w:pPr>
            <w:r>
              <w:rPr>
                <w:rFonts w:hint="eastAsia" w:ascii="宋体" w:hAnsi="宋体" w:cs="宋体"/>
                <w:color w:val="000000"/>
                <w:sz w:val="24"/>
              </w:rPr>
              <w:t>2.服务措施：</w:t>
            </w:r>
          </w:p>
          <w:p>
            <w:pPr>
              <w:adjustRightInd w:val="0"/>
              <w:spacing w:line="520" w:lineRule="exact"/>
              <w:ind w:firstLine="240" w:firstLineChars="100"/>
              <w:rPr>
                <w:rFonts w:ascii="宋体" w:hAnsi="宋体" w:cs="宋体"/>
                <w:sz w:val="24"/>
              </w:rPr>
            </w:pPr>
            <w:r>
              <w:rPr>
                <w:rFonts w:hint="eastAsia" w:ascii="宋体" w:hAnsi="宋体" w:cs="宋体"/>
                <w:sz w:val="24"/>
              </w:rPr>
              <w:t>（1）质量保证期内服务</w:t>
            </w:r>
          </w:p>
          <w:p>
            <w:pPr>
              <w:spacing w:line="500" w:lineRule="exact"/>
              <w:ind w:firstLine="480" w:firstLineChars="200"/>
              <w:rPr>
                <w:rFonts w:ascii="宋体" w:hAnsi="宋体" w:eastAsia="宋体" w:cs="宋体"/>
                <w:color w:val="000000"/>
                <w:sz w:val="24"/>
              </w:rPr>
            </w:pPr>
            <w:r>
              <w:rPr>
                <w:rFonts w:hint="eastAsia" w:ascii="宋体" w:hAnsi="宋体" w:eastAsia="宋体" w:cs="宋体"/>
                <w:color w:val="000000"/>
                <w:sz w:val="24"/>
              </w:rPr>
              <w:t>a.电话咨询</w:t>
            </w:r>
          </w:p>
          <w:p>
            <w:pPr>
              <w:spacing w:line="500" w:lineRule="exact"/>
              <w:ind w:firstLine="480" w:firstLineChars="200"/>
              <w:rPr>
                <w:rFonts w:ascii="宋体" w:hAnsi="宋体" w:eastAsia="宋体" w:cs="宋体"/>
                <w:color w:val="000000"/>
                <w:sz w:val="24"/>
              </w:rPr>
            </w:pPr>
            <w:r>
              <w:rPr>
                <w:rFonts w:hint="eastAsia" w:ascii="宋体" w:hAnsi="宋体" w:eastAsia="宋体" w:cs="宋体"/>
                <w:color w:val="000000"/>
                <w:sz w:val="24"/>
              </w:rPr>
              <w:t>成交供应商或厂家应当为用户提供7×24小时技术援助电话，解答采购方在使用中遇到的问题，及时为采购方提出解决问题的建议。</w:t>
            </w:r>
          </w:p>
          <w:p>
            <w:pPr>
              <w:spacing w:line="500" w:lineRule="exact"/>
              <w:ind w:firstLine="480" w:firstLineChars="200"/>
              <w:rPr>
                <w:rFonts w:ascii="宋体" w:hAnsi="宋体" w:eastAsia="宋体" w:cs="宋体"/>
                <w:color w:val="000000"/>
                <w:sz w:val="24"/>
              </w:rPr>
            </w:pPr>
            <w:r>
              <w:rPr>
                <w:rFonts w:hint="eastAsia" w:ascii="宋体" w:hAnsi="宋体" w:eastAsia="宋体" w:cs="宋体"/>
                <w:color w:val="000000"/>
                <w:sz w:val="24"/>
              </w:rPr>
              <w:t>b.现场响应</w:t>
            </w:r>
          </w:p>
          <w:p>
            <w:pPr>
              <w:spacing w:line="500" w:lineRule="exact"/>
              <w:ind w:firstLine="480" w:firstLineChars="200"/>
              <w:rPr>
                <w:rFonts w:ascii="宋体" w:hAnsi="宋体" w:eastAsia="宋体" w:cs="宋体"/>
                <w:color w:val="000000"/>
                <w:sz w:val="24"/>
              </w:rPr>
            </w:pPr>
            <w:r>
              <w:rPr>
                <w:rFonts w:hint="eastAsia" w:ascii="宋体" w:hAnsi="宋体" w:eastAsia="宋体" w:cs="宋体"/>
                <w:color w:val="000000"/>
                <w:sz w:val="24"/>
              </w:rPr>
              <w:t>采购人遇到使用、技术或故障问题，电话咨询不能解决的，成交供应商或厂家应在8小时内采取相应措施，提供上门服务，确保设备及软件正常工作；无法在36小时内解决的，应在72小时内提供备用产品，使用户能够正常使用。所有保修服务方式均为成交供应商或厂家上门保修，由此产生的一切费用均由成交供应商或厂家承担。成交供应商或厂家若未达到响应要求，采购人有权选择第三方进行维修处理，由此产生的一切费用均由成交供应商或厂家承担。成交供应商或厂家若未达到响应要求，每发生一次，扣除质保金总额的10%，发生三次及以上，采购人有权解除合同。</w:t>
            </w:r>
          </w:p>
          <w:p>
            <w:pPr>
              <w:spacing w:line="500" w:lineRule="exact"/>
              <w:ind w:firstLine="480" w:firstLineChars="200"/>
              <w:rPr>
                <w:rFonts w:ascii="宋体" w:hAnsi="宋体" w:eastAsia="宋体" w:cs="宋体"/>
                <w:color w:val="000000"/>
                <w:sz w:val="24"/>
              </w:rPr>
            </w:pPr>
            <w:r>
              <w:rPr>
                <w:rFonts w:hint="eastAsia" w:ascii="宋体" w:hAnsi="宋体" w:eastAsia="宋体" w:cs="宋体"/>
                <w:color w:val="000000"/>
                <w:sz w:val="24"/>
              </w:rPr>
              <w:t>c.技术升级</w:t>
            </w:r>
          </w:p>
          <w:p>
            <w:pPr>
              <w:spacing w:line="500" w:lineRule="exact"/>
              <w:ind w:firstLine="480" w:firstLineChars="200"/>
              <w:rPr>
                <w:rFonts w:ascii="宋体" w:hAnsi="宋体" w:eastAsia="宋体" w:cs="宋体"/>
                <w:color w:val="000000"/>
                <w:sz w:val="24"/>
              </w:rPr>
            </w:pPr>
            <w:r>
              <w:rPr>
                <w:rFonts w:hint="eastAsia" w:ascii="宋体" w:hAnsi="宋体" w:eastAsia="宋体" w:cs="宋体"/>
                <w:color w:val="000000"/>
                <w:sz w:val="24"/>
              </w:rPr>
              <w:t>在质保期内，如果成交供应商或厂家的产品技术升级，成交供应商或厂家应及时通知采购人，如采购人有相应要求，成交供应商或厂家应对采购人进行免费升级服务。</w:t>
            </w:r>
          </w:p>
          <w:p>
            <w:pPr>
              <w:spacing w:line="500" w:lineRule="exact"/>
              <w:ind w:firstLine="480" w:firstLineChars="200"/>
              <w:rPr>
                <w:rFonts w:ascii="宋体" w:hAnsi="宋体" w:eastAsia="宋体" w:cs="宋体"/>
                <w:color w:val="000000"/>
                <w:sz w:val="24"/>
              </w:rPr>
            </w:pPr>
            <w:r>
              <w:rPr>
                <w:rFonts w:hint="eastAsia" w:ascii="宋体" w:hAnsi="宋体" w:eastAsia="宋体" w:cs="宋体"/>
                <w:color w:val="000000"/>
                <w:sz w:val="24"/>
              </w:rPr>
              <w:t>d.质保期内产品质量经权威机构鉴定不符合质量要求的，由成交供应商或厂家包修、包换、包退（指产品整体、非部件），并承担修理、调换或退货全部费用。</w:t>
            </w:r>
          </w:p>
          <w:p>
            <w:pPr>
              <w:spacing w:line="500" w:lineRule="exact"/>
              <w:ind w:firstLine="480" w:firstLineChars="200"/>
              <w:rPr>
                <w:rFonts w:ascii="宋体" w:hAnsi="宋体" w:eastAsia="宋体" w:cs="宋体"/>
                <w:color w:val="000000"/>
                <w:sz w:val="24"/>
              </w:rPr>
            </w:pPr>
            <w:r>
              <w:rPr>
                <w:rFonts w:hint="eastAsia" w:ascii="宋体" w:hAnsi="宋体" w:eastAsia="宋体" w:cs="宋体"/>
                <w:color w:val="000000"/>
                <w:sz w:val="24"/>
              </w:rPr>
              <w:t>e.同一质量问题，修理两次仍达不到标准要求的，成交供应商或厂家应为采购人免费调换合同规定的产品。</w:t>
            </w:r>
          </w:p>
          <w:p>
            <w:pPr>
              <w:spacing w:line="500" w:lineRule="exact"/>
              <w:ind w:firstLine="480" w:firstLineChars="200"/>
            </w:pPr>
            <w:r>
              <w:rPr>
                <w:rFonts w:hint="eastAsia" w:ascii="宋体" w:hAnsi="宋体" w:eastAsia="宋体" w:cs="宋体"/>
                <w:color w:val="000000"/>
                <w:sz w:val="24"/>
              </w:rPr>
              <w:t>f.发生严重质量问题，采购人直接选择换货时，成交</w:t>
            </w:r>
            <w:r>
              <w:rPr>
                <w:rFonts w:hint="eastAsia"/>
              </w:rPr>
              <w:t>供应商或厂家应当免费为其调换合同规定的产品。</w:t>
            </w:r>
          </w:p>
          <w:p>
            <w:pPr>
              <w:spacing w:line="500" w:lineRule="exact"/>
              <w:ind w:firstLine="480" w:firstLineChars="200"/>
              <w:rPr>
                <w:rFonts w:ascii="宋体" w:hAnsi="宋体" w:eastAsia="宋体" w:cs="宋体"/>
                <w:color w:val="000000"/>
                <w:sz w:val="24"/>
              </w:rPr>
            </w:pPr>
            <w:r>
              <w:rPr>
                <w:rFonts w:hint="eastAsia" w:ascii="宋体" w:hAnsi="宋体" w:eastAsia="宋体" w:cs="宋体"/>
                <w:color w:val="000000"/>
                <w:sz w:val="24"/>
              </w:rPr>
              <w:t>g.符合换货条件，因无同规格型号、同样式的产品，成交供应商或厂家应为采购方调换不得低于合同货物规格且采购人满意的其他规格型号和样式的产品。成交供应商或厂家不得向采购人提供残次产品、不合格产品或者修理过的产品。换货后，产品质保期自换货之日起重新计算。</w:t>
            </w:r>
          </w:p>
          <w:p>
            <w:pPr>
              <w:spacing w:line="500" w:lineRule="exact"/>
              <w:ind w:firstLine="480" w:firstLineChars="200"/>
              <w:rPr>
                <w:rFonts w:ascii="宋体" w:hAnsi="宋体" w:eastAsia="宋体" w:cs="宋体"/>
                <w:color w:val="000000"/>
                <w:sz w:val="24"/>
              </w:rPr>
            </w:pPr>
            <w:r>
              <w:rPr>
                <w:rFonts w:hint="eastAsia" w:ascii="宋体" w:hAnsi="宋体" w:eastAsia="宋体" w:cs="宋体"/>
                <w:color w:val="000000"/>
                <w:sz w:val="24"/>
              </w:rPr>
              <w:t>h.因产品质量问题给采购人造成损失的，成交供应商或厂家应按有关法律、法规的规定进行赔偿。</w:t>
            </w:r>
          </w:p>
          <w:p>
            <w:pPr>
              <w:adjustRightInd w:val="0"/>
              <w:spacing w:line="520" w:lineRule="exact"/>
              <w:ind w:firstLine="480" w:firstLineChars="200"/>
              <w:rPr>
                <w:rFonts w:ascii="宋体" w:hAnsi="宋体" w:eastAsia="宋体" w:cs="宋体"/>
                <w:sz w:val="24"/>
              </w:rPr>
            </w:pPr>
            <w:r>
              <w:rPr>
                <w:rFonts w:hint="eastAsia" w:ascii="宋体" w:hAnsi="宋体" w:eastAsia="宋体" w:cs="宋体"/>
                <w:sz w:val="24"/>
              </w:rPr>
              <w:t>(2)质保期外服务要求</w:t>
            </w:r>
          </w:p>
          <w:p>
            <w:pPr>
              <w:spacing w:line="500" w:lineRule="exact"/>
              <w:ind w:firstLine="480" w:firstLineChars="200"/>
              <w:rPr>
                <w:rFonts w:ascii="宋体" w:hAnsi="宋体" w:eastAsia="宋体" w:cs="宋体"/>
                <w:color w:val="000000"/>
                <w:sz w:val="24"/>
              </w:rPr>
            </w:pPr>
            <w:r>
              <w:rPr>
                <w:rFonts w:hint="eastAsia" w:ascii="宋体" w:hAnsi="宋体" w:eastAsia="宋体" w:cs="宋体"/>
                <w:color w:val="000000"/>
                <w:sz w:val="24"/>
              </w:rPr>
              <w:t>a.质量保证期过后，成交供应商或厂家需要同样提供免费电话咨询服务，并应承诺提供产品上门维护服务。</w:t>
            </w:r>
          </w:p>
          <w:p>
            <w:pPr>
              <w:spacing w:line="500" w:lineRule="exact"/>
              <w:ind w:firstLine="480" w:firstLineChars="200"/>
              <w:rPr>
                <w:rFonts w:ascii="宋体" w:hAnsi="宋体" w:eastAsia="宋体" w:cs="宋体"/>
                <w:color w:val="000000"/>
                <w:sz w:val="24"/>
              </w:rPr>
            </w:pPr>
            <w:r>
              <w:rPr>
                <w:rFonts w:hint="eastAsia" w:ascii="宋体" w:hAnsi="宋体" w:eastAsia="宋体" w:cs="宋体"/>
                <w:color w:val="000000"/>
                <w:sz w:val="24"/>
              </w:rPr>
              <w:t>b.</w:t>
            </w:r>
            <w:r>
              <w:rPr>
                <w:rFonts w:hint="eastAsia" w:ascii="方正仿宋_GBK" w:hAnsi="方正仿宋_GBK" w:cs="方正仿宋_GBK"/>
                <w:color w:val="000000" w:themeColor="text1"/>
                <w:sz w:val="24"/>
                <w:szCs w:val="24"/>
                <w14:textFill>
                  <w14:solidFill>
                    <w14:schemeClr w14:val="tx1"/>
                  </w14:solidFill>
                </w14:textFill>
              </w:rPr>
              <w:t>质量保证期过后，采购人需要继续由成交供应商或厂家提供售后服务的，成交供应商或厂家应以优惠价格（</w:t>
            </w:r>
            <w:r>
              <w:rPr>
                <w:rFonts w:hint="eastAsia" w:ascii="方正仿宋_GBK" w:hAnsi="方正仿宋_GBK" w:cs="方正仿宋_GBK"/>
                <w:color w:val="000000" w:themeColor="text1"/>
                <w:sz w:val="24"/>
                <w:szCs w:val="24"/>
                <w:lang w:eastAsia="zh-CN"/>
                <w14:textFill>
                  <w14:solidFill>
                    <w14:schemeClr w14:val="tx1"/>
                  </w14:solidFill>
                </w14:textFill>
              </w:rPr>
              <w:t>不高于</w:t>
            </w:r>
            <w:r>
              <w:rPr>
                <w:rFonts w:hint="eastAsia" w:ascii="方正仿宋_GBK" w:hAnsi="方正仿宋_GBK" w:cs="方正仿宋_GBK"/>
                <w:color w:val="000000" w:themeColor="text1"/>
                <w:sz w:val="24"/>
                <w:szCs w:val="24"/>
                <w:lang w:val="en-US" w:eastAsia="zh-CN"/>
                <w14:textFill>
                  <w14:solidFill>
                    <w14:schemeClr w14:val="tx1"/>
                  </w14:solidFill>
                </w14:textFill>
              </w:rPr>
              <w:t>2000元/年</w:t>
            </w:r>
            <w:r>
              <w:rPr>
                <w:rFonts w:hint="eastAsia" w:ascii="方正仿宋_GBK" w:hAnsi="方正仿宋_GBK" w:cs="方正仿宋_GBK"/>
                <w:color w:val="000000" w:themeColor="text1"/>
                <w:sz w:val="24"/>
                <w:szCs w:val="24"/>
                <w14:textFill>
                  <w14:solidFill>
                    <w14:schemeClr w14:val="tx1"/>
                  </w14:solidFill>
                </w14:textFill>
              </w:rPr>
              <w:t>）提供售后服务</w:t>
            </w:r>
            <w:r>
              <w:rPr>
                <w:rFonts w:hint="eastAsia" w:ascii="方正仿宋_GBK" w:hAnsi="方正仿宋_GBK" w:cs="方正仿宋_GBK"/>
                <w:color w:val="000000" w:themeColor="text1"/>
                <w:sz w:val="24"/>
                <w:szCs w:val="24"/>
                <w:lang w:eastAsia="zh-CN"/>
                <w14:textFill>
                  <w14:solidFill>
                    <w14:schemeClr w14:val="tx1"/>
                  </w14:solidFill>
                </w14:textFill>
              </w:rPr>
              <w:t>（含所有新数据每</w:t>
            </w:r>
            <w:r>
              <w:rPr>
                <w:rFonts w:hint="eastAsia" w:ascii="方正仿宋_GBK" w:hAnsi="方正仿宋_GBK" w:cs="方正仿宋_GBK"/>
                <w:color w:val="000000" w:themeColor="text1"/>
                <w:sz w:val="24"/>
                <w:szCs w:val="24"/>
                <w:lang w:val="en-US" w:eastAsia="zh-CN"/>
                <w14:textFill>
                  <w14:solidFill>
                    <w14:schemeClr w14:val="tx1"/>
                  </w14:solidFill>
                </w14:textFill>
              </w:rPr>
              <w:t>3个月更新1次、技术升级和故障保修等</w:t>
            </w:r>
            <w:r>
              <w:rPr>
                <w:rFonts w:hint="eastAsia" w:ascii="方正仿宋_GBK" w:hAnsi="方正仿宋_GBK" w:cs="方正仿宋_GBK"/>
                <w:color w:val="auto"/>
                <w:sz w:val="24"/>
                <w:szCs w:val="24"/>
                <w:lang w:val="en-US" w:eastAsia="zh-CN"/>
              </w:rPr>
              <w:t>内容</w:t>
            </w:r>
            <w:r>
              <w:rPr>
                <w:rFonts w:hint="eastAsia" w:ascii="方正仿宋_GBK" w:hAnsi="方正仿宋_GBK" w:cs="方正仿宋_GBK"/>
                <w:color w:val="auto"/>
                <w:sz w:val="24"/>
                <w:szCs w:val="24"/>
                <w:lang w:eastAsia="zh-CN"/>
              </w:rPr>
              <w:t>）</w:t>
            </w:r>
            <w:r>
              <w:rPr>
                <w:rFonts w:hint="eastAsia" w:ascii="宋体" w:hAnsi="宋体" w:eastAsia="宋体" w:cs="宋体"/>
                <w:color w:val="000000"/>
                <w:sz w:val="24"/>
              </w:rPr>
              <w:t>。</w:t>
            </w:r>
          </w:p>
          <w:p>
            <w:pPr>
              <w:spacing w:line="500" w:lineRule="exact"/>
              <w:ind w:firstLine="480" w:firstLineChars="200"/>
              <w:rPr>
                <w:rFonts w:ascii="宋体" w:hAnsi="宋体" w:eastAsia="宋体" w:cs="宋体"/>
                <w:color w:val="000000"/>
                <w:sz w:val="24"/>
              </w:rPr>
            </w:pPr>
            <w:r>
              <w:rPr>
                <w:rFonts w:hint="eastAsia" w:ascii="宋体" w:hAnsi="宋体" w:eastAsia="宋体" w:cs="宋体"/>
                <w:color w:val="000000"/>
                <w:sz w:val="24"/>
              </w:rPr>
              <w:t>3.维修配件</w:t>
            </w:r>
          </w:p>
          <w:p>
            <w:pPr>
              <w:spacing w:line="500" w:lineRule="exact"/>
              <w:ind w:firstLine="480" w:firstLineChars="200"/>
              <w:rPr>
                <w:color w:val="000000"/>
                <w:sz w:val="24"/>
              </w:rPr>
            </w:pPr>
            <w:r>
              <w:rPr>
                <w:rFonts w:hint="eastAsia" w:ascii="宋体" w:hAnsi="宋体" w:eastAsia="宋体" w:cs="宋体"/>
                <w:color w:val="000000"/>
                <w:sz w:val="24"/>
              </w:rPr>
              <w:t>成交供应商或厂家</w:t>
            </w:r>
            <w:r>
              <w:rPr>
                <w:rFonts w:ascii="宋体" w:hAnsi="宋体" w:eastAsia="宋体" w:cs="宋体"/>
                <w:color w:val="000000"/>
                <w:sz w:val="24"/>
              </w:rPr>
              <w:t>使用的维修配件应为原厂配件，未经</w:t>
            </w:r>
            <w:r>
              <w:rPr>
                <w:rFonts w:hint="eastAsia" w:ascii="宋体" w:hAnsi="宋体" w:eastAsia="宋体" w:cs="宋体"/>
                <w:color w:val="000000"/>
                <w:sz w:val="24"/>
              </w:rPr>
              <w:t>采购人</w:t>
            </w:r>
            <w:r>
              <w:rPr>
                <w:rFonts w:ascii="宋体" w:hAnsi="宋体" w:eastAsia="宋体" w:cs="宋体"/>
                <w:color w:val="000000"/>
                <w:sz w:val="24"/>
              </w:rPr>
              <w:t>同意不得使用非原厂配件。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0053" w:type="dxa"/>
            <w:gridSpan w:val="8"/>
          </w:tcPr>
          <w:p>
            <w:pPr>
              <w:spacing w:line="500" w:lineRule="exact"/>
              <w:rPr>
                <w:color w:val="000000"/>
                <w:sz w:val="24"/>
              </w:rPr>
            </w:pPr>
            <w:r>
              <w:rPr>
                <w:rFonts w:hint="eastAsia"/>
                <w:color w:val="000000"/>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053" w:type="dxa"/>
            <w:gridSpan w:val="8"/>
          </w:tcPr>
          <w:p>
            <w:pPr>
              <w:spacing w:line="500" w:lineRule="exact"/>
              <w:rPr>
                <w:color w:val="000000"/>
                <w:sz w:val="24"/>
              </w:rPr>
            </w:pPr>
            <w:r>
              <w:rPr>
                <w:rFonts w:hint="eastAsia"/>
                <w:color w:val="000000"/>
                <w:sz w:val="24"/>
              </w:rPr>
              <w:t>三、交提货方式：乙方负责送达甲方指定地点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0053" w:type="dxa"/>
            <w:gridSpan w:val="8"/>
          </w:tcPr>
          <w:p>
            <w:pPr>
              <w:snapToGrid w:val="0"/>
              <w:spacing w:line="440" w:lineRule="exact"/>
              <w:rPr>
                <w:rFonts w:eastAsia="方正仿宋_GBK"/>
                <w:sz w:val="32"/>
                <w:szCs w:val="32"/>
              </w:rPr>
            </w:pPr>
            <w:r>
              <w:rPr>
                <w:rFonts w:hint="eastAsia"/>
                <w:color w:val="000000"/>
                <w:sz w:val="24"/>
              </w:rPr>
              <w:t>四、验收标准、方法：</w:t>
            </w:r>
          </w:p>
          <w:p>
            <w:pPr>
              <w:pStyle w:val="2"/>
              <w:spacing w:after="0" w:line="560" w:lineRule="exact"/>
              <w:ind w:firstLine="480" w:firstLineChars="200"/>
              <w:rPr>
                <w:rFonts w:eastAsia="方正仿宋_GBK" w:asciiTheme="majorBidi" w:hAnsiTheme="majorBidi" w:cstheme="majorBidi"/>
                <w:sz w:val="32"/>
                <w:szCs w:val="32"/>
              </w:rPr>
            </w:pPr>
            <w:r>
              <w:rPr>
                <w:rFonts w:hint="eastAsia" w:ascii="Times New Roman" w:hAnsi="Times New Roman" w:eastAsia="宋体" w:cs="Times New Roman"/>
                <w:color w:val="000000"/>
              </w:rPr>
              <w:t>由采购人与成交供应商或厂家进行共同验收，验收合格日期以出具的验收报告日期为准。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0053" w:type="dxa"/>
            <w:gridSpan w:val="8"/>
          </w:tcPr>
          <w:p>
            <w:pPr>
              <w:spacing w:line="500" w:lineRule="exact"/>
              <w:rPr>
                <w:color w:val="000000"/>
                <w:sz w:val="24"/>
              </w:rPr>
            </w:pPr>
            <w:r>
              <w:rPr>
                <w:rFonts w:hint="eastAsia"/>
                <w:color w:val="000000"/>
                <w:sz w:val="24"/>
              </w:rPr>
              <w:t>五、付款方式：</w:t>
            </w:r>
          </w:p>
          <w:p>
            <w:pPr>
              <w:spacing w:line="560" w:lineRule="exact"/>
              <w:ind w:firstLine="480" w:firstLineChars="200"/>
              <w:rPr>
                <w:rFonts w:eastAsia="方正仿宋_GBK" w:asciiTheme="majorBidi" w:hAnsiTheme="majorBidi" w:cstheme="majorBidi"/>
                <w:sz w:val="32"/>
                <w:szCs w:val="32"/>
              </w:rPr>
            </w:pPr>
            <w:r>
              <w:rPr>
                <w:rFonts w:hint="eastAsia" w:ascii="Times New Roman" w:hAnsi="Times New Roman" w:eastAsia="宋体" w:cs="Times New Roman"/>
                <w:color w:val="000000"/>
                <w:sz w:val="24"/>
              </w:rPr>
              <w:t>验收合格1个月后无质量问题10个工作日内一次性支付合同金额的60%，半年后无质量问题10个工作日内一次性支付合同金额的35%，质保期满后无质量问题10个工作日内一次性支付合同金额的5%（供应商垫资不计息）。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053" w:type="dxa"/>
            <w:gridSpan w:val="8"/>
          </w:tcPr>
          <w:p>
            <w:pPr>
              <w:spacing w:line="560" w:lineRule="exact"/>
              <w:ind w:firstLine="480" w:firstLineChars="200"/>
              <w:rPr>
                <w:rFonts w:ascii="Times New Roman" w:hAnsi="Times New Roman" w:eastAsia="宋体" w:cs="Times New Roman"/>
                <w:color w:val="000000"/>
                <w:sz w:val="24"/>
              </w:rPr>
            </w:pPr>
            <w:r>
              <w:rPr>
                <w:rFonts w:hint="eastAsia" w:ascii="Times New Roman" w:hAnsi="Times New Roman" w:eastAsia="宋体" w:cs="Times New Roman"/>
                <w:color w:val="000000"/>
                <w:sz w:val="24"/>
              </w:rPr>
              <w:t>六、违约责任：</w:t>
            </w:r>
          </w:p>
          <w:p>
            <w:pPr>
              <w:spacing w:line="560" w:lineRule="exact"/>
              <w:ind w:firstLine="480" w:firstLineChars="200"/>
              <w:rPr>
                <w:rFonts w:ascii="Times New Roman" w:hAnsi="Times New Roman" w:eastAsia="宋体" w:cs="Times New Roman"/>
                <w:color w:val="000000"/>
                <w:sz w:val="24"/>
              </w:rPr>
            </w:pPr>
            <w:r>
              <w:rPr>
                <w:rFonts w:hint="eastAsia" w:ascii="Times New Roman" w:hAnsi="Times New Roman" w:eastAsia="宋体" w:cs="Times New Roman"/>
                <w:color w:val="000000"/>
                <w:sz w:val="24"/>
              </w:rPr>
              <w:t>1．按《合同法》执行，或按双方约定。</w:t>
            </w:r>
          </w:p>
          <w:p>
            <w:pPr>
              <w:spacing w:line="560" w:lineRule="exact"/>
              <w:ind w:firstLine="480" w:firstLineChars="200"/>
            </w:pPr>
            <w:r>
              <w:rPr>
                <w:rFonts w:hint="eastAsia" w:ascii="Times New Roman" w:hAnsi="Times New Roman" w:eastAsia="宋体" w:cs="Times New Roman"/>
                <w:color w:val="000000"/>
                <w:sz w:val="24"/>
              </w:rPr>
              <w:t>2. 乙方逾期交货或甲方无正当理由拒收货，违约方应按合同金额的0.3%支付对方违约金；乙方超过10天仍不能交货的，甲方可单方面解除合同，或要求乙方承担违约责任，造成甲方损失的，由乙方负责赔偿，赔偿范围包括但不限于直接损失、逾期损失以及维权产生的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53" w:type="dxa"/>
            <w:gridSpan w:val="8"/>
          </w:tcPr>
          <w:p>
            <w:pPr>
              <w:spacing w:line="500" w:lineRule="exact"/>
              <w:rPr>
                <w:color w:val="000000"/>
                <w:sz w:val="24"/>
                <w:szCs w:val="20"/>
              </w:rPr>
            </w:pPr>
            <w:r>
              <w:rPr>
                <w:rFonts w:hint="eastAsia"/>
                <w:color w:val="000000"/>
                <w:sz w:val="24"/>
                <w:szCs w:val="20"/>
              </w:rPr>
              <w:t>七、其他约定事项：</w:t>
            </w:r>
          </w:p>
          <w:p>
            <w:pPr>
              <w:spacing w:line="500" w:lineRule="exact"/>
              <w:rPr>
                <w:rFonts w:ascii="宋体" w:hAnsi="宋体"/>
                <w:color w:val="000000"/>
                <w:sz w:val="24"/>
                <w:szCs w:val="20"/>
              </w:rPr>
            </w:pPr>
            <w:r>
              <w:rPr>
                <w:rFonts w:hint="eastAsia" w:ascii="宋体" w:hAnsi="宋体"/>
                <w:color w:val="000000"/>
                <w:sz w:val="24"/>
                <w:szCs w:val="20"/>
              </w:rPr>
              <w:t>1.</w:t>
            </w:r>
            <w:r>
              <w:rPr>
                <w:rFonts w:hint="eastAsia" w:ascii="宋体" w:hAnsi="宋体"/>
                <w:color w:val="000000"/>
                <w:sz w:val="24"/>
                <w:szCs w:val="20"/>
                <w:lang w:eastAsia="zh-CN"/>
              </w:rPr>
              <w:t>竞争性磋商公告</w:t>
            </w:r>
            <w:r>
              <w:rPr>
                <w:rFonts w:hint="eastAsia" w:ascii="宋体" w:hAnsi="宋体"/>
                <w:color w:val="000000"/>
                <w:sz w:val="24"/>
                <w:szCs w:val="20"/>
              </w:rPr>
              <w:t>及其补遗书、投标文件和承诺是本合同不可分割的部分。</w:t>
            </w:r>
          </w:p>
          <w:p>
            <w:pPr>
              <w:spacing w:line="500" w:lineRule="exact"/>
              <w:rPr>
                <w:rFonts w:ascii="宋体" w:hAnsi="宋体"/>
                <w:color w:val="000000"/>
                <w:sz w:val="24"/>
                <w:szCs w:val="20"/>
              </w:rPr>
            </w:pPr>
            <w:r>
              <w:rPr>
                <w:rFonts w:hint="eastAsia" w:ascii="宋体" w:hAnsi="宋体"/>
                <w:color w:val="000000"/>
                <w:sz w:val="24"/>
                <w:szCs w:val="20"/>
              </w:rPr>
              <w:t>2.本合同如发生争议可申请仲裁或提请诉讼。</w:t>
            </w:r>
          </w:p>
          <w:p>
            <w:pPr>
              <w:spacing w:line="500" w:lineRule="exact"/>
              <w:rPr>
                <w:color w:val="000000"/>
                <w:sz w:val="24"/>
                <w:lang w:val="zh-CN"/>
              </w:rPr>
            </w:pPr>
            <w:r>
              <w:rPr>
                <w:rFonts w:hint="eastAsia" w:ascii="宋体" w:hAnsi="宋体"/>
                <w:color w:val="000000"/>
                <w:sz w:val="24"/>
                <w:szCs w:val="20"/>
              </w:rPr>
              <w:t>3.</w:t>
            </w:r>
            <w:r>
              <w:rPr>
                <w:rFonts w:hint="eastAsia"/>
                <w:color w:val="000000"/>
                <w:sz w:val="24"/>
                <w:lang w:val="zh-CN"/>
              </w:rPr>
              <w:t>本合同一式肆份，甲方执贰份，乙方执贰份，均具同等法律效力。</w:t>
            </w:r>
          </w:p>
          <w:p>
            <w:pPr>
              <w:spacing w:line="500" w:lineRule="exact"/>
              <w:rPr>
                <w:color w:val="000000"/>
                <w:sz w:val="24"/>
                <w:szCs w:val="20"/>
              </w:rPr>
            </w:pPr>
            <w:r>
              <w:rPr>
                <w:rFonts w:hint="eastAsia" w:ascii="宋体" w:hAnsi="宋体"/>
                <w:color w:val="000000"/>
                <w:sz w:val="24"/>
                <w:szCs w:val="20"/>
              </w:rPr>
              <w:t>4.</w:t>
            </w:r>
            <w:r>
              <w:rPr>
                <w:rFonts w:hint="eastAsia"/>
                <w:color w:val="000000"/>
                <w:sz w:val="24"/>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5059" w:type="dxa"/>
            <w:gridSpan w:val="5"/>
          </w:tcPr>
          <w:p>
            <w:pPr>
              <w:spacing w:line="500" w:lineRule="exact"/>
              <w:rPr>
                <w:color w:val="000000"/>
                <w:sz w:val="24"/>
                <w:lang w:val="zh-CN"/>
              </w:rPr>
            </w:pPr>
            <w:r>
              <w:rPr>
                <w:rFonts w:hint="eastAsia"/>
                <w:color w:val="000000"/>
                <w:sz w:val="24"/>
                <w:lang w:val="zh-CN"/>
              </w:rPr>
              <w:t>需方：</w:t>
            </w:r>
          </w:p>
          <w:p>
            <w:pPr>
              <w:spacing w:line="500" w:lineRule="exact"/>
              <w:rPr>
                <w:color w:val="000000"/>
                <w:sz w:val="24"/>
                <w:lang w:val="zh-CN"/>
              </w:rPr>
            </w:pPr>
            <w:r>
              <w:rPr>
                <w:rFonts w:hint="eastAsia"/>
                <w:color w:val="000000"/>
                <w:sz w:val="24"/>
                <w:lang w:val="zh-CN"/>
              </w:rPr>
              <w:t>地址：</w:t>
            </w:r>
          </w:p>
          <w:p>
            <w:pPr>
              <w:spacing w:line="500" w:lineRule="exact"/>
              <w:rPr>
                <w:color w:val="000000"/>
                <w:sz w:val="24"/>
                <w:lang w:val="zh-CN"/>
              </w:rPr>
            </w:pPr>
            <w:r>
              <w:rPr>
                <w:rFonts w:hint="eastAsia"/>
                <w:color w:val="000000"/>
                <w:sz w:val="24"/>
                <w:lang w:val="zh-CN"/>
              </w:rPr>
              <w:t>联系电话：</w:t>
            </w:r>
          </w:p>
          <w:p>
            <w:pPr>
              <w:spacing w:line="500" w:lineRule="exact"/>
              <w:rPr>
                <w:rFonts w:ascii="宋体" w:hAnsi="宋体"/>
                <w:color w:val="000000"/>
                <w:sz w:val="24"/>
                <w:szCs w:val="20"/>
              </w:rPr>
            </w:pPr>
            <w:r>
              <w:rPr>
                <w:rFonts w:hint="eastAsia"/>
                <w:color w:val="000000"/>
                <w:sz w:val="24"/>
                <w:lang w:val="zh-CN"/>
              </w:rPr>
              <w:t>授权代表：</w:t>
            </w:r>
          </w:p>
        </w:tc>
        <w:tc>
          <w:tcPr>
            <w:tcW w:w="4994" w:type="dxa"/>
            <w:gridSpan w:val="3"/>
          </w:tcPr>
          <w:p>
            <w:pPr>
              <w:spacing w:line="500" w:lineRule="exact"/>
              <w:rPr>
                <w:color w:val="000000"/>
                <w:sz w:val="24"/>
                <w:lang w:val="zh-CN"/>
              </w:rPr>
            </w:pPr>
            <w:r>
              <w:rPr>
                <w:rFonts w:hint="eastAsia"/>
                <w:color w:val="000000"/>
                <w:sz w:val="24"/>
                <w:lang w:val="zh-CN"/>
              </w:rPr>
              <w:t>供方：</w:t>
            </w:r>
          </w:p>
          <w:p>
            <w:pPr>
              <w:spacing w:line="500" w:lineRule="exact"/>
              <w:rPr>
                <w:color w:val="000000"/>
                <w:sz w:val="24"/>
                <w:lang w:val="zh-CN"/>
              </w:rPr>
            </w:pPr>
            <w:r>
              <w:rPr>
                <w:rFonts w:hint="eastAsia"/>
                <w:color w:val="000000"/>
                <w:sz w:val="24"/>
                <w:lang w:val="zh-CN"/>
              </w:rPr>
              <w:t>地址：</w:t>
            </w:r>
          </w:p>
          <w:p>
            <w:pPr>
              <w:spacing w:line="500" w:lineRule="exact"/>
              <w:rPr>
                <w:color w:val="000000"/>
                <w:sz w:val="24"/>
                <w:lang w:val="zh-CN"/>
              </w:rPr>
            </w:pPr>
            <w:r>
              <w:rPr>
                <w:rFonts w:hint="eastAsia"/>
                <w:color w:val="000000"/>
                <w:sz w:val="24"/>
                <w:lang w:val="zh-CN"/>
              </w:rPr>
              <w:t>电话：</w:t>
            </w:r>
          </w:p>
          <w:p>
            <w:pPr>
              <w:spacing w:line="500" w:lineRule="exact"/>
              <w:rPr>
                <w:color w:val="000000"/>
                <w:sz w:val="24"/>
                <w:lang w:val="zh-CN"/>
              </w:rPr>
            </w:pPr>
            <w:r>
              <w:rPr>
                <w:rFonts w:hint="eastAsia"/>
                <w:color w:val="000000"/>
                <w:sz w:val="24"/>
                <w:lang w:val="zh-CN"/>
              </w:rPr>
              <w:t>传真：</w:t>
            </w:r>
          </w:p>
          <w:p>
            <w:pPr>
              <w:spacing w:line="500" w:lineRule="exact"/>
              <w:rPr>
                <w:color w:val="000000"/>
                <w:sz w:val="24"/>
                <w:lang w:val="zh-CN"/>
              </w:rPr>
            </w:pPr>
            <w:r>
              <w:rPr>
                <w:rFonts w:hint="eastAsia"/>
                <w:color w:val="000000"/>
                <w:sz w:val="24"/>
                <w:lang w:val="zh-CN"/>
              </w:rPr>
              <w:t>开户银行：</w:t>
            </w:r>
          </w:p>
          <w:p>
            <w:pPr>
              <w:spacing w:line="500" w:lineRule="exact"/>
              <w:rPr>
                <w:color w:val="000000"/>
                <w:sz w:val="24"/>
                <w:lang w:val="zh-CN"/>
              </w:rPr>
            </w:pPr>
            <w:r>
              <w:rPr>
                <w:rFonts w:hint="eastAsia"/>
                <w:color w:val="000000"/>
                <w:sz w:val="24"/>
                <w:lang w:val="zh-CN"/>
              </w:rPr>
              <w:t>账号：</w:t>
            </w:r>
          </w:p>
          <w:p>
            <w:pPr>
              <w:spacing w:line="500" w:lineRule="exact"/>
              <w:rPr>
                <w:color w:val="000000"/>
                <w:sz w:val="24"/>
                <w:lang w:val="zh-CN"/>
              </w:rPr>
            </w:pPr>
            <w:r>
              <w:rPr>
                <w:rFonts w:hint="eastAsia"/>
                <w:color w:val="000000"/>
                <w:sz w:val="24"/>
                <w:lang w:val="zh-CN"/>
              </w:rPr>
              <w:t>授权代表：</w:t>
            </w:r>
          </w:p>
          <w:p>
            <w:pPr>
              <w:spacing w:line="500" w:lineRule="exact"/>
              <w:rPr>
                <w:color w:val="000000"/>
                <w:sz w:val="24"/>
                <w:lang w:val="zh-CN"/>
              </w:rPr>
            </w:pPr>
            <w:r>
              <w:rPr>
                <w:rFonts w:hint="eastAsia"/>
                <w:color w:val="000000"/>
                <w:sz w:val="24"/>
                <w:lang w:val="zh-CN"/>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10053" w:type="dxa"/>
            <w:gridSpan w:val="8"/>
          </w:tcPr>
          <w:p>
            <w:pPr>
              <w:spacing w:line="500" w:lineRule="exact"/>
              <w:rPr>
                <w:color w:val="000000"/>
                <w:sz w:val="24"/>
                <w:szCs w:val="20"/>
              </w:rPr>
            </w:pPr>
            <w:r>
              <w:rPr>
                <w:rFonts w:hint="eastAsia"/>
                <w:color w:val="000000"/>
                <w:sz w:val="24"/>
                <w:szCs w:val="20"/>
              </w:rPr>
              <w:t>备注：</w:t>
            </w:r>
          </w:p>
        </w:tc>
      </w:tr>
    </w:tbl>
    <w:p>
      <w:pPr>
        <w:spacing w:line="500" w:lineRule="exact"/>
        <w:ind w:firstLine="480" w:firstLineChars="200"/>
        <w:rPr>
          <w:color w:val="000000"/>
          <w:sz w:val="24"/>
        </w:rPr>
      </w:pPr>
      <w:r>
        <w:rPr>
          <w:rFonts w:hint="eastAsia"/>
          <w:color w:val="000000"/>
          <w:sz w:val="24"/>
        </w:rPr>
        <w:t>签约时间：    年   月  日     签约地点：</w:t>
      </w:r>
    </w:p>
    <w:p>
      <w:pPr>
        <w:pStyle w:val="13"/>
        <w:spacing w:line="560" w:lineRule="exact"/>
        <w:rPr>
          <w:rFonts w:ascii="Times New Roman" w:hAnsi="Times New Roman" w:eastAsia="仿宋_GB2312"/>
          <w:color w:val="000000"/>
          <w:kern w:val="0"/>
          <w:sz w:val="32"/>
          <w:szCs w:val="32"/>
        </w:rPr>
      </w:pPr>
    </w:p>
    <w:p>
      <w:pPr>
        <w:pStyle w:val="13"/>
        <w:spacing w:line="560" w:lineRule="exact"/>
        <w:rPr>
          <w:rFonts w:ascii="Times New Roman" w:hAnsi="Times New Roman" w:eastAsia="仿宋_GB2312"/>
          <w:color w:val="000000"/>
          <w:kern w:val="0"/>
          <w:sz w:val="32"/>
          <w:szCs w:val="32"/>
        </w:rPr>
      </w:pPr>
    </w:p>
    <w:p>
      <w:pPr>
        <w:pStyle w:val="13"/>
        <w:spacing w:line="560" w:lineRule="exact"/>
        <w:rPr>
          <w:rFonts w:ascii="Times New Roman" w:hAnsi="Times New Roman" w:eastAsia="仿宋_GB2312"/>
          <w:color w:val="000000"/>
          <w:kern w:val="0"/>
          <w:sz w:val="32"/>
          <w:szCs w:val="32"/>
        </w:rPr>
      </w:pPr>
    </w:p>
    <w:p/>
    <w:p/>
    <w:p>
      <w:pPr>
        <w:pStyle w:val="4"/>
        <w:spacing w:before="190" w:after="190"/>
      </w:pPr>
    </w:p>
    <w:p>
      <w:pPr>
        <w:pStyle w:val="4"/>
        <w:spacing w:before="190" w:after="190"/>
      </w:pPr>
    </w:p>
    <w:p>
      <w:pPr>
        <w:pStyle w:val="4"/>
        <w:spacing w:before="190" w:after="190"/>
      </w:pPr>
    </w:p>
    <w:p>
      <w:pPr>
        <w:pStyle w:val="4"/>
        <w:spacing w:before="190" w:after="190"/>
      </w:pPr>
    </w:p>
    <w:p>
      <w:pPr>
        <w:pStyle w:val="4"/>
        <w:spacing w:before="190" w:after="190"/>
      </w:pPr>
    </w:p>
    <w:p>
      <w:pPr>
        <w:pStyle w:val="4"/>
        <w:spacing w:before="190" w:after="190"/>
      </w:pPr>
    </w:p>
    <w:p>
      <w:pPr>
        <w:pStyle w:val="4"/>
        <w:spacing w:before="190" w:after="190"/>
        <w:jc w:val="both"/>
      </w:pPr>
    </w:p>
    <w:p>
      <w:pPr>
        <w:pStyle w:val="4"/>
        <w:spacing w:before="190" w:after="190"/>
        <w:jc w:val="both"/>
      </w:pPr>
    </w:p>
    <w:p/>
    <w:p>
      <w:pPr>
        <w:pStyle w:val="2"/>
      </w:pPr>
    </w:p>
    <w:p>
      <w:pPr>
        <w:pStyle w:val="4"/>
        <w:spacing w:before="190" w:after="190"/>
      </w:pPr>
      <w:r>
        <w:rPr>
          <w:rFonts w:hint="eastAsia"/>
        </w:rPr>
        <w:t>第七篇  响应文件编制要求</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pPr>
        <w:spacing w:line="520" w:lineRule="exact"/>
        <w:ind w:firstLine="420" w:firstLineChars="200"/>
        <w:jc w:val="center"/>
        <w:rPr>
          <w:rFonts w:ascii="方正仿宋_GBK" w:hAnsi="仿宋" w:cs="仿宋"/>
          <w:kern w:val="0"/>
          <w:szCs w:val="28"/>
        </w:rPr>
      </w:pPr>
      <w:bookmarkStart w:id="480" w:name="_Toc6266"/>
      <w:r>
        <w:rPr>
          <w:rFonts w:hint="eastAsia" w:ascii="方正仿宋_GBK" w:hAnsi="仿宋" w:cs="仿宋"/>
          <w:kern w:val="0"/>
          <w:szCs w:val="28"/>
        </w:rPr>
        <w:t>（请按本篇要求提供，但不限于以下格式内容）</w:t>
      </w:r>
      <w:bookmarkEnd w:id="480"/>
    </w:p>
    <w:p>
      <w:pPr>
        <w:spacing w:line="520" w:lineRule="exact"/>
        <w:ind w:firstLine="422" w:firstLineChars="200"/>
        <w:jc w:val="left"/>
        <w:rPr>
          <w:rFonts w:ascii="方正仿宋_GBK" w:hAnsi="仿宋" w:cs="仿宋"/>
          <w:b/>
          <w:bCs/>
          <w:kern w:val="0"/>
          <w:szCs w:val="28"/>
        </w:rPr>
      </w:pPr>
      <w:bookmarkStart w:id="481" w:name="_Toc20237"/>
      <w:bookmarkStart w:id="482" w:name="_Toc77"/>
      <w:bookmarkStart w:id="483" w:name="_Toc14604"/>
      <w:bookmarkStart w:id="484" w:name="_Toc27020"/>
      <w:bookmarkStart w:id="485" w:name="_Toc8257"/>
      <w:bookmarkStart w:id="486" w:name="_Toc13389"/>
      <w:bookmarkStart w:id="487" w:name="_Toc32499"/>
      <w:bookmarkStart w:id="488" w:name="_Toc27313"/>
      <w:bookmarkStart w:id="489" w:name="_Toc30136"/>
      <w:bookmarkStart w:id="490" w:name="_Toc25050"/>
      <w:bookmarkStart w:id="491" w:name="_Toc11294"/>
      <w:bookmarkStart w:id="492" w:name="_Toc25677"/>
      <w:r>
        <w:rPr>
          <w:rFonts w:hint="eastAsia" w:ascii="方正仿宋_GBK" w:hAnsi="仿宋" w:cs="仿宋"/>
          <w:b/>
          <w:bCs/>
          <w:kern w:val="0"/>
          <w:szCs w:val="28"/>
        </w:rPr>
        <w:t>一、经济部分</w:t>
      </w:r>
      <w:bookmarkEnd w:id="481"/>
      <w:bookmarkEnd w:id="482"/>
      <w:bookmarkEnd w:id="483"/>
      <w:bookmarkEnd w:id="484"/>
      <w:bookmarkEnd w:id="485"/>
      <w:bookmarkEnd w:id="486"/>
      <w:bookmarkEnd w:id="487"/>
      <w:bookmarkEnd w:id="488"/>
      <w:bookmarkEnd w:id="489"/>
      <w:bookmarkEnd w:id="490"/>
      <w:bookmarkEnd w:id="491"/>
      <w:bookmarkEnd w:id="492"/>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（一）报价函</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（二）报价明细表</w:t>
      </w:r>
    </w:p>
    <w:p>
      <w:pPr>
        <w:spacing w:line="520" w:lineRule="exact"/>
        <w:ind w:firstLine="422" w:firstLineChars="200"/>
        <w:jc w:val="left"/>
        <w:rPr>
          <w:rFonts w:ascii="方正仿宋_GBK" w:hAnsi="仿宋" w:cs="仿宋"/>
          <w:b/>
          <w:bCs/>
          <w:kern w:val="0"/>
          <w:szCs w:val="28"/>
        </w:rPr>
      </w:pPr>
      <w:bookmarkStart w:id="493" w:name="_Toc20288"/>
      <w:bookmarkStart w:id="494" w:name="_Toc23423"/>
      <w:bookmarkStart w:id="495" w:name="_Toc8433"/>
      <w:bookmarkStart w:id="496" w:name="_Toc24945"/>
      <w:bookmarkStart w:id="497" w:name="_Toc6158"/>
      <w:bookmarkStart w:id="498" w:name="_Toc19046"/>
      <w:bookmarkStart w:id="499" w:name="_Toc2401"/>
      <w:bookmarkStart w:id="500" w:name="_Toc969"/>
      <w:bookmarkStart w:id="501" w:name="_Toc20689"/>
      <w:bookmarkStart w:id="502" w:name="_Toc31702"/>
      <w:bookmarkStart w:id="503" w:name="_Toc22325"/>
      <w:bookmarkStart w:id="504" w:name="_Toc18828"/>
      <w:r>
        <w:rPr>
          <w:rFonts w:hint="eastAsia" w:ascii="方正仿宋_GBK" w:hAnsi="仿宋" w:cs="仿宋"/>
          <w:b/>
          <w:bCs/>
          <w:kern w:val="0"/>
          <w:szCs w:val="28"/>
        </w:rPr>
        <w:t>二、技术部分</w:t>
      </w:r>
      <w:bookmarkEnd w:id="493"/>
      <w:bookmarkEnd w:id="494"/>
      <w:bookmarkEnd w:id="495"/>
      <w:bookmarkEnd w:id="496"/>
      <w:bookmarkEnd w:id="497"/>
      <w:bookmarkEnd w:id="498"/>
      <w:bookmarkEnd w:id="499"/>
      <w:bookmarkEnd w:id="500"/>
      <w:bookmarkEnd w:id="501"/>
      <w:bookmarkEnd w:id="502"/>
      <w:bookmarkEnd w:id="503"/>
      <w:bookmarkEnd w:id="504"/>
    </w:p>
    <w:p>
      <w:pPr>
        <w:spacing w:line="520" w:lineRule="exact"/>
        <w:ind w:firstLine="420" w:firstLineChars="200"/>
        <w:jc w:val="left"/>
        <w:rPr>
          <w:rFonts w:ascii="方正仿宋_GBK" w:hAnsi="仿宋" w:cs="仿宋"/>
          <w:kern w:val="0"/>
          <w:szCs w:val="28"/>
        </w:rPr>
      </w:pPr>
      <w:bookmarkStart w:id="505" w:name="_Toc21499"/>
      <w:r>
        <w:rPr>
          <w:rFonts w:hint="eastAsia" w:ascii="方正仿宋_GBK" w:hAnsi="仿宋" w:cs="仿宋"/>
          <w:kern w:val="0"/>
          <w:szCs w:val="28"/>
        </w:rPr>
        <w:t>（一）所投各产品的技术参数（或技术指标）</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（二）技术条款差异表</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（四）</w:t>
      </w:r>
      <w:bookmarkStart w:id="506" w:name="_Hlk72330192"/>
      <w:r>
        <w:rPr>
          <w:rFonts w:hint="eastAsia" w:ascii="方正仿宋_GBK" w:hAnsi="仿宋" w:cs="仿宋"/>
          <w:kern w:val="0"/>
          <w:szCs w:val="28"/>
        </w:rPr>
        <w:t>招标文件第四篇评标标准“技术部分”所要求的证明文件</w:t>
      </w:r>
      <w:bookmarkEnd w:id="506"/>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（五）其他响应招标文件提供的技术文件</w:t>
      </w:r>
    </w:p>
    <w:p>
      <w:pPr>
        <w:spacing w:line="520" w:lineRule="exact"/>
        <w:ind w:firstLine="422" w:firstLineChars="200"/>
        <w:jc w:val="left"/>
        <w:rPr>
          <w:rFonts w:ascii="方正仿宋_GBK" w:hAnsi="仿宋" w:cs="仿宋"/>
          <w:b/>
          <w:bCs/>
          <w:kern w:val="0"/>
          <w:szCs w:val="28"/>
        </w:rPr>
      </w:pPr>
      <w:bookmarkStart w:id="507" w:name="_Toc30337"/>
      <w:bookmarkStart w:id="508" w:name="_Toc13997"/>
      <w:bookmarkStart w:id="509" w:name="_Toc15365"/>
      <w:bookmarkStart w:id="510" w:name="_Toc30039"/>
      <w:bookmarkStart w:id="511" w:name="_Toc25754"/>
      <w:bookmarkStart w:id="512" w:name="_Toc29524"/>
      <w:bookmarkStart w:id="513" w:name="_Toc1765"/>
      <w:bookmarkStart w:id="514" w:name="_Toc16158"/>
      <w:bookmarkStart w:id="515" w:name="_Toc14173"/>
      <w:bookmarkStart w:id="516" w:name="_Toc20631"/>
      <w:bookmarkStart w:id="517" w:name="_Toc28516"/>
      <w:r>
        <w:rPr>
          <w:rFonts w:hint="eastAsia" w:ascii="方正仿宋_GBK" w:hAnsi="仿宋" w:cs="仿宋"/>
          <w:b/>
          <w:bCs/>
          <w:kern w:val="0"/>
          <w:szCs w:val="28"/>
        </w:rPr>
        <w:t>三、商务部分</w:t>
      </w:r>
      <w:bookmarkEnd w:id="505"/>
      <w:bookmarkEnd w:id="507"/>
      <w:bookmarkEnd w:id="508"/>
      <w:bookmarkEnd w:id="509"/>
      <w:bookmarkEnd w:id="510"/>
      <w:bookmarkEnd w:id="511"/>
      <w:bookmarkEnd w:id="512"/>
      <w:bookmarkEnd w:id="513"/>
      <w:bookmarkEnd w:id="514"/>
      <w:bookmarkEnd w:id="515"/>
      <w:bookmarkEnd w:id="516"/>
      <w:bookmarkEnd w:id="517"/>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（一）商务要求响应情况</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（二）商务响应偏离表</w:t>
      </w:r>
    </w:p>
    <w:p>
      <w:pPr>
        <w:spacing w:line="520" w:lineRule="exact"/>
        <w:ind w:firstLine="420" w:firstLineChars="200"/>
        <w:jc w:val="left"/>
        <w:rPr>
          <w:rFonts w:ascii="方正仿宋_GBK" w:hAnsi="仿宋" w:cs="仿宋"/>
          <w:kern w:val="0"/>
          <w:szCs w:val="28"/>
        </w:rPr>
      </w:pPr>
      <w:bookmarkStart w:id="518" w:name="_Hlk72330416"/>
      <w:r>
        <w:rPr>
          <w:rFonts w:hint="eastAsia" w:ascii="方正仿宋_GBK" w:hAnsi="仿宋" w:cs="仿宋"/>
          <w:kern w:val="0"/>
          <w:szCs w:val="28"/>
        </w:rPr>
        <w:t>（三）招标文件第四篇评标标准“商务部分”所要求的证明文件</w:t>
      </w:r>
      <w:bookmarkEnd w:id="518"/>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（四）其他响应招标文件提供的商务文件</w:t>
      </w:r>
    </w:p>
    <w:p>
      <w:pPr>
        <w:spacing w:line="520" w:lineRule="exact"/>
        <w:ind w:firstLine="422" w:firstLineChars="200"/>
        <w:jc w:val="left"/>
        <w:rPr>
          <w:rFonts w:ascii="方正仿宋_GBK" w:hAnsi="仿宋" w:cs="仿宋"/>
          <w:b/>
          <w:bCs/>
          <w:color w:val="000000" w:themeColor="text1"/>
          <w:kern w:val="0"/>
          <w:szCs w:val="28"/>
          <w14:textFill>
            <w14:solidFill>
              <w14:schemeClr w14:val="tx1"/>
            </w14:solidFill>
          </w14:textFill>
        </w:rPr>
      </w:pPr>
      <w:bookmarkStart w:id="519" w:name="_Toc12483"/>
      <w:bookmarkStart w:id="520" w:name="_Toc12818"/>
      <w:bookmarkStart w:id="521" w:name="_Toc29770"/>
      <w:bookmarkStart w:id="522" w:name="_Toc28208"/>
      <w:bookmarkStart w:id="523" w:name="_Toc20217"/>
      <w:bookmarkStart w:id="524" w:name="_Toc30328"/>
      <w:bookmarkStart w:id="525" w:name="_Toc30182"/>
      <w:bookmarkStart w:id="526" w:name="_Toc17364"/>
      <w:bookmarkStart w:id="527" w:name="_Toc15693"/>
      <w:bookmarkStart w:id="528" w:name="_Toc2821"/>
      <w:bookmarkStart w:id="529" w:name="_Toc26230"/>
      <w:bookmarkStart w:id="530" w:name="_Toc29922"/>
      <w:r>
        <w:rPr>
          <w:rFonts w:hint="eastAsia" w:ascii="方正仿宋_GBK" w:hAnsi="仿宋" w:cs="仿宋"/>
          <w:b/>
          <w:bCs/>
          <w:color w:val="000000" w:themeColor="text1"/>
          <w:kern w:val="0"/>
          <w:szCs w:val="28"/>
          <w14:textFill>
            <w14:solidFill>
              <w14:schemeClr w14:val="tx1"/>
            </w14:solidFill>
          </w14:textFill>
        </w:rPr>
        <w:t>四、其他文件</w:t>
      </w:r>
      <w:bookmarkEnd w:id="519"/>
      <w:bookmarkEnd w:id="520"/>
      <w:bookmarkEnd w:id="521"/>
      <w:bookmarkEnd w:id="522"/>
      <w:bookmarkEnd w:id="523"/>
      <w:bookmarkEnd w:id="524"/>
      <w:bookmarkEnd w:id="525"/>
      <w:bookmarkEnd w:id="526"/>
      <w:bookmarkEnd w:id="527"/>
      <w:bookmarkEnd w:id="528"/>
      <w:bookmarkEnd w:id="529"/>
      <w:bookmarkEnd w:id="530"/>
    </w:p>
    <w:p>
      <w:pPr>
        <w:spacing w:line="520" w:lineRule="exact"/>
        <w:ind w:firstLine="420" w:firstLineChars="200"/>
        <w:jc w:val="left"/>
        <w:rPr>
          <w:rFonts w:ascii="方正仿宋_GBK" w:hAnsi="仿宋" w:cs="仿宋"/>
          <w:color w:val="000000" w:themeColor="text1"/>
          <w:kern w:val="0"/>
          <w:szCs w:val="28"/>
          <w14:textFill>
            <w14:solidFill>
              <w14:schemeClr w14:val="tx1"/>
            </w14:solidFill>
          </w14:textFill>
        </w:rPr>
      </w:pPr>
      <w:r>
        <w:rPr>
          <w:rFonts w:hint="eastAsia" w:ascii="方正仿宋_GBK" w:hAnsi="仿宋" w:cs="仿宋"/>
          <w:color w:val="000000" w:themeColor="text1"/>
          <w:kern w:val="0"/>
          <w:szCs w:val="28"/>
          <w14:textFill>
            <w14:solidFill>
              <w14:schemeClr w14:val="tx1"/>
            </w14:solidFill>
          </w14:textFill>
        </w:rPr>
        <w:t>（一）中小企业声明函、监狱企业证明文件、残疾人福利性单位声明函</w:t>
      </w:r>
    </w:p>
    <w:p>
      <w:pPr>
        <w:spacing w:line="520" w:lineRule="exact"/>
        <w:ind w:firstLine="420" w:firstLineChars="200"/>
        <w:jc w:val="left"/>
        <w:rPr>
          <w:rFonts w:ascii="方正仿宋_GBK" w:hAnsi="仿宋" w:cs="仿宋"/>
          <w:color w:val="000000" w:themeColor="text1"/>
          <w:kern w:val="0"/>
          <w:szCs w:val="28"/>
          <w14:textFill>
            <w14:solidFill>
              <w14:schemeClr w14:val="tx1"/>
            </w14:solidFill>
          </w14:textFill>
        </w:rPr>
      </w:pPr>
      <w:r>
        <w:rPr>
          <w:rFonts w:hint="eastAsia" w:ascii="方正仿宋_GBK" w:hAnsi="仿宋" w:cs="仿宋"/>
          <w:color w:val="000000" w:themeColor="text1"/>
          <w:kern w:val="0"/>
          <w:szCs w:val="28"/>
          <w14:textFill>
            <w14:solidFill>
              <w14:schemeClr w14:val="tx1"/>
            </w14:solidFill>
          </w14:textFill>
        </w:rPr>
        <w:t>（二）其他与项目有关的资料（自附）</w:t>
      </w:r>
    </w:p>
    <w:p>
      <w:pPr>
        <w:spacing w:line="520" w:lineRule="exact"/>
        <w:ind w:firstLine="422" w:firstLineChars="200"/>
        <w:jc w:val="left"/>
        <w:rPr>
          <w:rFonts w:ascii="方正仿宋_GBK" w:hAnsi="仿宋" w:cs="仿宋"/>
          <w:b/>
          <w:bCs/>
          <w:kern w:val="0"/>
          <w:szCs w:val="28"/>
        </w:rPr>
      </w:pPr>
      <w:bookmarkStart w:id="531" w:name="_Toc13708"/>
      <w:bookmarkStart w:id="532" w:name="_Toc1848"/>
      <w:bookmarkStart w:id="533" w:name="_Toc16026"/>
      <w:bookmarkStart w:id="534" w:name="_Toc12300"/>
      <w:bookmarkStart w:id="535" w:name="_Toc27529"/>
      <w:bookmarkStart w:id="536" w:name="_Toc18716"/>
      <w:bookmarkStart w:id="537" w:name="_Toc28176"/>
      <w:bookmarkStart w:id="538" w:name="_Toc29479"/>
      <w:bookmarkStart w:id="539" w:name="_Toc16187"/>
      <w:bookmarkStart w:id="540" w:name="_Toc17752"/>
      <w:bookmarkStart w:id="541" w:name="_Toc3091"/>
      <w:bookmarkStart w:id="542" w:name="_Toc27590"/>
      <w:r>
        <w:rPr>
          <w:rFonts w:hint="eastAsia" w:ascii="方正仿宋_GBK" w:hAnsi="仿宋" w:cs="仿宋"/>
          <w:b/>
          <w:bCs/>
          <w:kern w:val="0"/>
          <w:szCs w:val="28"/>
        </w:rPr>
        <w:t>五、资格</w:t>
      </w:r>
      <w:bookmarkEnd w:id="531"/>
      <w:r>
        <w:rPr>
          <w:rFonts w:hint="eastAsia" w:ascii="方正仿宋_GBK" w:hAnsi="仿宋" w:cs="仿宋"/>
          <w:b/>
          <w:bCs/>
          <w:kern w:val="0"/>
          <w:szCs w:val="28"/>
        </w:rPr>
        <w:t>文件</w:t>
      </w:r>
      <w:bookmarkEnd w:id="532"/>
      <w:bookmarkEnd w:id="533"/>
      <w:bookmarkEnd w:id="534"/>
      <w:bookmarkEnd w:id="535"/>
      <w:bookmarkEnd w:id="536"/>
      <w:bookmarkEnd w:id="537"/>
      <w:bookmarkEnd w:id="538"/>
      <w:bookmarkEnd w:id="539"/>
      <w:bookmarkEnd w:id="540"/>
      <w:bookmarkEnd w:id="541"/>
      <w:bookmarkEnd w:id="542"/>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（一）企业法人营业执照（副本）</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（二）组织机构代码证复印件</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（三）法定代表人身份证明书（格式）</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（四）法定代表人授权委托书（格式）-</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（五）提供</w:t>
      </w:r>
      <w:r>
        <w:rPr>
          <w:rFonts w:hint="eastAsia" w:ascii="方正仿宋_GBK" w:hAnsi="仿宋" w:cs="仿宋"/>
          <w:color w:val="000000" w:themeColor="text1"/>
          <w:kern w:val="0"/>
          <w:szCs w:val="28"/>
          <w14:textFill>
            <w14:solidFill>
              <w14:schemeClr w14:val="tx1"/>
            </w14:solidFill>
          </w14:textFill>
        </w:rPr>
        <w:t>2020年度</w:t>
      </w:r>
      <w:r>
        <w:rPr>
          <w:rFonts w:hint="eastAsia" w:ascii="方正仿宋_GBK" w:hAnsi="仿宋" w:cs="仿宋"/>
          <w:kern w:val="0"/>
          <w:szCs w:val="28"/>
        </w:rPr>
        <w:t>财务状况报告（表）或其基本帐户开户银行出具的资信证明复印件，本年度新成立或成立不满一年的组织和自然人无法提供财务状况报告（表）的，可提供银行出具的资信证明复印件。</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（六）书面声明（格式）</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（七）税务登记证（副本）复印件</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八）缴纳社会保障金的证明材料复印件（缴纳社会保障金的证明材料指：社会保险登记证或缴纳社会保险的凭据。依法免税或不需要缴纳社会保障资金的供应商，应提供相应文件证明其依法免税或不需要缴纳社会保障资金。</w:t>
      </w:r>
    </w:p>
    <w:p>
      <w:pPr>
        <w:spacing w:line="520" w:lineRule="exact"/>
        <w:ind w:firstLine="420" w:firstLineChars="200"/>
        <w:jc w:val="left"/>
        <w:rPr>
          <w:rFonts w:ascii="方正仿宋_GBK" w:hAnsi="仿宋" w:cs="仿宋"/>
          <w:kern w:val="0"/>
          <w:szCs w:val="28"/>
        </w:rPr>
      </w:pPr>
      <w:bookmarkStart w:id="543" w:name="_Hlk72330517"/>
    </w:p>
    <w:bookmarkEnd w:id="543"/>
    <w:p>
      <w:pPr>
        <w:spacing w:line="520" w:lineRule="exact"/>
        <w:ind w:firstLine="420" w:firstLineChars="200"/>
        <w:jc w:val="left"/>
      </w:pPr>
      <w:r>
        <w:rPr>
          <w:rFonts w:hint="eastAsia" w:ascii="方正仿宋_GBK" w:hAnsi="仿宋" w:cs="仿宋"/>
          <w:kern w:val="0"/>
          <w:szCs w:val="28"/>
        </w:rPr>
        <w:t>说明：供应商按“多证合一”登记制度办理营业执照的，组织机构代码证、税务登记证（副本）和社会保险登记证以供应商所提供的法人营业执照（副本）复印件为准。</w:t>
      </w:r>
    </w:p>
    <w:p>
      <w:pPr>
        <w:widowControl/>
        <w:tabs>
          <w:tab w:val="left" w:pos="6300"/>
        </w:tabs>
        <w:snapToGrid w:val="0"/>
        <w:spacing w:line="500" w:lineRule="exact"/>
        <w:jc w:val="left"/>
        <w:rPr>
          <w:rFonts w:ascii="微软雅黑" w:hAnsi="微软雅黑" w:eastAsia="微软雅黑" w:cs="宋体"/>
          <w:kern w:val="0"/>
          <w:szCs w:val="21"/>
        </w:rPr>
      </w:pPr>
      <w:bookmarkStart w:id="544" w:name="_Toc18058"/>
      <w:bookmarkStart w:id="545" w:name="_Toc21792"/>
      <w:bookmarkStart w:id="546" w:name="_Toc28175"/>
      <w:bookmarkStart w:id="547" w:name="_Toc20949"/>
      <w:bookmarkStart w:id="548" w:name="_Toc2635"/>
      <w:bookmarkStart w:id="549" w:name="_Toc17660"/>
      <w:bookmarkStart w:id="550" w:name="_Toc30683"/>
      <w:bookmarkStart w:id="551" w:name="_Toc10208"/>
      <w:bookmarkStart w:id="552" w:name="_Toc20934"/>
      <w:bookmarkStart w:id="553" w:name="_Toc48837333"/>
      <w:bookmarkStart w:id="554" w:name="_Toc10090"/>
      <w:bookmarkStart w:id="555" w:name="_Toc18483"/>
      <w:bookmarkStart w:id="556" w:name="_Toc28394"/>
      <w:bookmarkStart w:id="557" w:name="_Toc15293"/>
      <w:bookmarkStart w:id="558" w:name="_Toc20852"/>
      <w:bookmarkStart w:id="559" w:name="_Toc12741"/>
    </w:p>
    <w:p>
      <w:pPr>
        <w:widowControl/>
        <w:tabs>
          <w:tab w:val="left" w:pos="6300"/>
        </w:tabs>
        <w:snapToGrid w:val="0"/>
        <w:spacing w:line="50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（九）特定资格条件证书或证明文件。</w:t>
      </w:r>
    </w:p>
    <w:p>
      <w:pPr>
        <w:pStyle w:val="5"/>
        <w:spacing w:before="190" w:beforeLines="50" w:after="190" w:afterLines="50"/>
        <w:ind w:firstLine="560"/>
        <w:rPr>
          <w:szCs w:val="22"/>
        </w:rPr>
      </w:pPr>
      <w:r>
        <w:rPr>
          <w:rFonts w:hint="eastAsia"/>
          <w:szCs w:val="22"/>
        </w:rPr>
        <w:br w:type="page"/>
      </w:r>
      <w:bookmarkStart w:id="560" w:name="_Toc27693"/>
      <w:bookmarkStart w:id="561" w:name="_Toc27204"/>
      <w:r>
        <w:rPr>
          <w:rFonts w:hint="eastAsia"/>
          <w:szCs w:val="22"/>
        </w:rPr>
        <w:t>一、经济部分</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（一）投标报价函</w:t>
      </w:r>
    </w:p>
    <w:p>
      <w:pPr>
        <w:spacing w:before="190" w:beforeLines="50" w:after="190" w:afterLines="50" w:line="520" w:lineRule="exact"/>
        <w:jc w:val="center"/>
        <w:rPr>
          <w:rFonts w:ascii="方正仿宋_GBK" w:hAnsi="仿宋" w:cs="仿宋"/>
          <w:b/>
          <w:bCs/>
          <w:kern w:val="0"/>
          <w:sz w:val="28"/>
          <w:szCs w:val="32"/>
        </w:rPr>
      </w:pPr>
      <w:r>
        <w:rPr>
          <w:rFonts w:hint="eastAsia" w:ascii="方正仿宋_GBK" w:hAnsi="仿宋" w:cs="仿宋"/>
          <w:b/>
          <w:bCs/>
          <w:kern w:val="0"/>
          <w:sz w:val="28"/>
          <w:szCs w:val="32"/>
        </w:rPr>
        <w:t>报价函</w:t>
      </w:r>
    </w:p>
    <w:p>
      <w:pPr>
        <w:spacing w:line="520" w:lineRule="exact"/>
        <w:jc w:val="left"/>
        <w:rPr>
          <w:rFonts w:ascii="方正仿宋_GBK" w:hAnsi="仿宋" w:cs="仿宋"/>
          <w:kern w:val="0"/>
          <w:szCs w:val="28"/>
        </w:rPr>
      </w:pPr>
      <w:r>
        <w:rPr>
          <w:rFonts w:hint="eastAsia" w:ascii="方正仿宋_GBK" w:hAnsi="仿宋" w:cs="仿宋"/>
          <w:kern w:val="0"/>
          <w:szCs w:val="28"/>
          <w:u w:val="single"/>
        </w:rPr>
        <w:t xml:space="preserve">                          </w:t>
      </w:r>
      <w:r>
        <w:rPr>
          <w:rFonts w:hint="eastAsia" w:ascii="方正仿宋_GBK" w:hAnsi="仿宋" w:cs="仿宋"/>
          <w:kern w:val="0"/>
          <w:szCs w:val="28"/>
        </w:rPr>
        <w:t>（采购人名称）：</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我方收到</w:t>
      </w:r>
      <w:r>
        <w:rPr>
          <w:rFonts w:hint="eastAsia" w:ascii="方正仿宋_GBK" w:hAnsi="仿宋" w:cs="仿宋"/>
          <w:kern w:val="0"/>
          <w:szCs w:val="28"/>
          <w:u w:val="single"/>
        </w:rPr>
        <w:t xml:space="preserve">                          </w:t>
      </w:r>
      <w:r>
        <w:rPr>
          <w:rFonts w:hint="eastAsia" w:ascii="方正仿宋_GBK" w:hAnsi="仿宋" w:cs="仿宋"/>
          <w:kern w:val="0"/>
          <w:szCs w:val="28"/>
        </w:rPr>
        <w:t>（招标项目名称）的</w:t>
      </w:r>
      <w:r>
        <w:rPr>
          <w:rFonts w:hint="eastAsia" w:ascii="Times New Roman" w:hAnsi="Times New Roman" w:eastAsia="方正仿宋_GBK" w:cs="Times New Roman"/>
          <w:szCs w:val="21"/>
        </w:rPr>
        <w:t>招标</w:t>
      </w:r>
      <w:r>
        <w:rPr>
          <w:rFonts w:hint="eastAsia" w:ascii="方正仿宋_GBK" w:hAnsi="仿宋" w:cs="仿宋"/>
          <w:kern w:val="0"/>
          <w:szCs w:val="28"/>
        </w:rPr>
        <w:t>文件，经详细研究，决定参加该招标项目</w:t>
      </w:r>
      <w:r>
        <w:rPr>
          <w:rFonts w:hint="eastAsia" w:ascii="方正仿宋_GBK" w:hAnsi="仿宋" w:cs="仿宋"/>
          <w:kern w:val="0"/>
          <w:szCs w:val="28"/>
          <w:u w:val="single"/>
        </w:rPr>
        <w:t xml:space="preserve">                          </w:t>
      </w:r>
      <w:r>
        <w:rPr>
          <w:rFonts w:hint="eastAsia" w:ascii="方正仿宋_GBK" w:hAnsi="仿宋" w:cs="仿宋"/>
          <w:kern w:val="0"/>
          <w:szCs w:val="28"/>
        </w:rPr>
        <w:t>（项目号）的</w:t>
      </w:r>
      <w:r>
        <w:rPr>
          <w:rFonts w:hint="eastAsia" w:ascii="Times New Roman" w:hAnsi="Times New Roman" w:eastAsia="方正仿宋_GBK" w:cs="Times New Roman"/>
          <w:szCs w:val="21"/>
        </w:rPr>
        <w:t>招标</w:t>
      </w:r>
      <w:r>
        <w:rPr>
          <w:rFonts w:hint="eastAsia" w:ascii="方正仿宋_GBK" w:hAnsi="仿宋" w:cs="仿宋"/>
          <w:kern w:val="0"/>
          <w:szCs w:val="28"/>
        </w:rPr>
        <w:t>。</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愿意按照</w:t>
      </w:r>
      <w:r>
        <w:rPr>
          <w:rFonts w:hint="eastAsia" w:ascii="Times New Roman" w:hAnsi="Times New Roman" w:eastAsia="方正仿宋_GBK" w:cs="Times New Roman"/>
          <w:szCs w:val="21"/>
        </w:rPr>
        <w:t>招标</w:t>
      </w:r>
      <w:r>
        <w:rPr>
          <w:rFonts w:hint="eastAsia" w:ascii="方正仿宋_GBK" w:hAnsi="仿宋" w:cs="仿宋"/>
          <w:kern w:val="0"/>
          <w:szCs w:val="28"/>
        </w:rPr>
        <w:t>商文件中的一切要求，提供本项目的技术服务，初始报价为人民币大写：</w:t>
      </w:r>
      <w:r>
        <w:rPr>
          <w:rFonts w:hint="eastAsia" w:ascii="方正仿宋_GBK" w:hAnsi="仿宋" w:cs="仿宋"/>
          <w:kern w:val="0"/>
          <w:szCs w:val="28"/>
          <w:u w:val="single"/>
        </w:rPr>
        <w:t xml:space="preserve">      </w:t>
      </w:r>
      <w:r>
        <w:rPr>
          <w:rFonts w:hint="eastAsia" w:ascii="方正仿宋_GBK" w:hAnsi="仿宋" w:cs="仿宋"/>
          <w:kern w:val="0"/>
          <w:szCs w:val="28"/>
        </w:rPr>
        <w:t>元，小写</w:t>
      </w:r>
      <w:r>
        <w:rPr>
          <w:rFonts w:hint="eastAsia" w:ascii="方正仿宋_GBK" w:hAnsi="仿宋" w:cs="仿宋"/>
          <w:kern w:val="0"/>
          <w:szCs w:val="28"/>
          <w:u w:val="single"/>
        </w:rPr>
        <w:t xml:space="preserve">      </w:t>
      </w:r>
      <w:r>
        <w:rPr>
          <w:rFonts w:hint="eastAsia" w:ascii="方正仿宋_GBK" w:hAnsi="仿宋" w:cs="仿宋"/>
          <w:kern w:val="0"/>
          <w:szCs w:val="28"/>
        </w:rPr>
        <w:t>元。以我公司最后报价为准。</w:t>
      </w:r>
    </w:p>
    <w:p>
      <w:pPr>
        <w:numPr>
          <w:ilvl w:val="0"/>
          <w:numId w:val="9"/>
        </w:numPr>
        <w:spacing w:line="520" w:lineRule="exact"/>
        <w:ind w:firstLine="420" w:firstLineChars="200"/>
        <w:jc w:val="left"/>
        <w:rPr>
          <w:rFonts w:ascii="方正仿宋_GBK" w:hAnsi="仿宋" w:cs="仿宋"/>
          <w:color w:val="000000" w:themeColor="text1"/>
          <w:kern w:val="0"/>
          <w:szCs w:val="28"/>
          <w14:textFill>
            <w14:solidFill>
              <w14:schemeClr w14:val="tx1"/>
            </w14:solidFill>
          </w14:textFill>
        </w:rPr>
      </w:pPr>
      <w:r>
        <w:rPr>
          <w:rFonts w:hint="eastAsia" w:ascii="方正仿宋_GBK" w:hAnsi="仿宋" w:cs="仿宋"/>
          <w:kern w:val="0"/>
          <w:szCs w:val="28"/>
        </w:rPr>
        <w:t>我方现提交的响应文件为：</w:t>
      </w:r>
      <w:r>
        <w:rPr>
          <w:rFonts w:hint="eastAsia" w:ascii="方正仿宋_GBK" w:hAnsi="仿宋" w:cs="仿宋"/>
          <w:color w:val="000000" w:themeColor="text1"/>
          <w:kern w:val="0"/>
          <w:szCs w:val="28"/>
          <w14:textFill>
            <w14:solidFill>
              <w14:schemeClr w14:val="tx1"/>
            </w14:solidFill>
          </w14:textFill>
        </w:rPr>
        <w:t>响应文件正本</w:t>
      </w:r>
      <w:r>
        <w:rPr>
          <w:rFonts w:hint="eastAsia" w:ascii="方正仿宋_GBK" w:hAnsi="仿宋" w:cs="仿宋"/>
          <w:color w:val="000000" w:themeColor="text1"/>
          <w:kern w:val="0"/>
          <w:szCs w:val="28"/>
          <w:u w:val="single"/>
          <w14:textFill>
            <w14:solidFill>
              <w14:schemeClr w14:val="tx1"/>
            </w14:solidFill>
          </w14:textFill>
        </w:rPr>
        <w:t>1</w:t>
      </w:r>
      <w:r>
        <w:rPr>
          <w:rFonts w:hint="eastAsia" w:ascii="方正仿宋_GBK" w:hAnsi="仿宋" w:cs="仿宋"/>
          <w:color w:val="000000" w:themeColor="text1"/>
          <w:kern w:val="0"/>
          <w:szCs w:val="28"/>
          <w14:textFill>
            <w14:solidFill>
              <w14:schemeClr w14:val="tx1"/>
            </w14:solidFill>
          </w14:textFill>
        </w:rPr>
        <w:t>份，副本</w:t>
      </w:r>
      <w:r>
        <w:rPr>
          <w:rFonts w:hint="eastAsia" w:ascii="方正仿宋_GBK" w:hAnsi="仿宋" w:cs="仿宋"/>
          <w:color w:val="000000" w:themeColor="text1"/>
          <w:kern w:val="0"/>
          <w:szCs w:val="28"/>
          <w:u w:val="single"/>
          <w14:textFill>
            <w14:solidFill>
              <w14:schemeClr w14:val="tx1"/>
            </w14:solidFill>
          </w14:textFill>
        </w:rPr>
        <w:t>1</w:t>
      </w:r>
      <w:r>
        <w:rPr>
          <w:rFonts w:hint="eastAsia" w:ascii="方正仿宋_GBK" w:hAnsi="仿宋" w:cs="仿宋"/>
          <w:color w:val="000000" w:themeColor="text1"/>
          <w:kern w:val="0"/>
          <w:szCs w:val="28"/>
          <w14:textFill>
            <w14:solidFill>
              <w14:schemeClr w14:val="tx1"/>
            </w14:solidFill>
          </w14:textFill>
        </w:rPr>
        <w:t>份。</w:t>
      </w:r>
    </w:p>
    <w:p>
      <w:pPr>
        <w:numPr>
          <w:ilvl w:val="0"/>
          <w:numId w:val="9"/>
        </w:num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3、我方承诺：本次</w:t>
      </w:r>
      <w:r>
        <w:rPr>
          <w:rFonts w:hint="eastAsia" w:ascii="Times New Roman" w:hAnsi="Times New Roman" w:eastAsia="方正仿宋_GBK" w:cs="Times New Roman"/>
          <w:szCs w:val="21"/>
        </w:rPr>
        <w:t>招标</w:t>
      </w:r>
      <w:r>
        <w:rPr>
          <w:rFonts w:hint="eastAsia" w:ascii="方正仿宋_GBK" w:hAnsi="仿宋" w:cs="仿宋"/>
          <w:kern w:val="0"/>
          <w:szCs w:val="28"/>
        </w:rPr>
        <w:t>的有效期为</w:t>
      </w:r>
      <w:r>
        <w:rPr>
          <w:rFonts w:hint="eastAsia" w:ascii="方正仿宋_GBK" w:hAnsi="仿宋" w:cs="仿宋"/>
          <w:kern w:val="0"/>
          <w:szCs w:val="28"/>
          <w:u w:val="single"/>
        </w:rPr>
        <w:t>90</w:t>
      </w:r>
      <w:r>
        <w:rPr>
          <w:rFonts w:hint="eastAsia" w:ascii="方正仿宋_GBK" w:hAnsi="仿宋" w:cs="仿宋"/>
          <w:kern w:val="0"/>
          <w:szCs w:val="28"/>
        </w:rPr>
        <w:t>天。</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4、我方完全理解和接受贵方</w:t>
      </w:r>
      <w:r>
        <w:rPr>
          <w:rFonts w:hint="eastAsia" w:ascii="Times New Roman" w:hAnsi="Times New Roman" w:eastAsia="方正仿宋_GBK" w:cs="Times New Roman"/>
          <w:szCs w:val="21"/>
        </w:rPr>
        <w:t>招标</w:t>
      </w:r>
      <w:r>
        <w:rPr>
          <w:rFonts w:hint="eastAsia" w:ascii="方正仿宋_GBK" w:hAnsi="仿宋" w:cs="仿宋"/>
          <w:kern w:val="0"/>
          <w:szCs w:val="28"/>
        </w:rPr>
        <w:t>文件的一切规定和要求及</w:t>
      </w:r>
      <w:r>
        <w:rPr>
          <w:rFonts w:hint="eastAsia" w:ascii="Times New Roman" w:hAnsi="Times New Roman" w:eastAsia="方正仿宋_GBK" w:cs="Times New Roman"/>
          <w:szCs w:val="21"/>
        </w:rPr>
        <w:t>招标</w:t>
      </w:r>
      <w:r>
        <w:rPr>
          <w:rFonts w:hint="eastAsia" w:ascii="方正仿宋_GBK" w:hAnsi="仿宋" w:cs="仿宋"/>
          <w:kern w:val="0"/>
          <w:szCs w:val="28"/>
        </w:rPr>
        <w:t>评审办法。</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5、在整个招标过程中，我方若有违规行为，接受相关惩罚。</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6、我方若成为成交供应商，将按照最终</w:t>
      </w:r>
      <w:r>
        <w:rPr>
          <w:rFonts w:hint="eastAsia" w:ascii="Times New Roman" w:hAnsi="Times New Roman" w:eastAsia="方正仿宋_GBK" w:cs="Times New Roman"/>
          <w:szCs w:val="21"/>
        </w:rPr>
        <w:t>招标</w:t>
      </w:r>
      <w:r>
        <w:rPr>
          <w:rFonts w:hint="eastAsia" w:ascii="方正仿宋_GBK" w:hAnsi="仿宋" w:cs="仿宋"/>
          <w:kern w:val="0"/>
          <w:szCs w:val="28"/>
        </w:rPr>
        <w:t>结果签订合同，并且严格履行合同义务。本承诺函将成为合同不可分割的一部分，与合同具有同等的法律效力。</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7、我方理解，最低报价不是成交的唯一条件。</w:t>
      </w:r>
    </w:p>
    <w:p>
      <w:pPr>
        <w:pStyle w:val="11"/>
      </w:pPr>
    </w:p>
    <w:p/>
    <w:p>
      <w:pPr>
        <w:pStyle w:val="11"/>
      </w:pPr>
    </w:p>
    <w:p>
      <w:pPr>
        <w:wordWrap w:val="0"/>
        <w:spacing w:line="520" w:lineRule="exact"/>
        <w:ind w:firstLine="420" w:firstLineChars="200"/>
        <w:jc w:val="right"/>
        <w:rPr>
          <w:rFonts w:ascii="方正仿宋_GBK" w:hAnsi="仿宋" w:cs="仿宋"/>
          <w:kern w:val="0"/>
          <w:szCs w:val="28"/>
        </w:rPr>
      </w:pPr>
      <w:r>
        <w:rPr>
          <w:rFonts w:hint="eastAsia" w:ascii="方正仿宋_GBK" w:hAnsi="仿宋" w:cs="仿宋"/>
          <w:kern w:val="0"/>
          <w:szCs w:val="28"/>
        </w:rPr>
        <w:t xml:space="preserve">供应商（公章）：            </w:t>
      </w:r>
    </w:p>
    <w:p>
      <w:pPr>
        <w:spacing w:line="520" w:lineRule="exact"/>
        <w:ind w:firstLine="5355" w:firstLineChars="2550"/>
        <w:rPr>
          <w:rFonts w:ascii="方正仿宋_GBK" w:hAnsi="仿宋" w:cs="仿宋"/>
          <w:kern w:val="0"/>
          <w:szCs w:val="28"/>
        </w:rPr>
      </w:pPr>
      <w:r>
        <w:rPr>
          <w:rFonts w:hint="eastAsia" w:ascii="方正仿宋_GBK" w:hAnsi="仿宋" w:cs="仿宋"/>
          <w:kern w:val="0"/>
          <w:szCs w:val="28"/>
        </w:rPr>
        <w:t xml:space="preserve">年   月   日    </w:t>
      </w:r>
    </w:p>
    <w:p>
      <w:pPr>
        <w:spacing w:line="500" w:lineRule="exact"/>
        <w:ind w:firstLine="420" w:firstLineChars="200"/>
      </w:pPr>
      <w:r>
        <w:br w:type="page"/>
      </w:r>
      <w:bookmarkStart w:id="562" w:name="_Toc161727399"/>
      <w:bookmarkStart w:id="563" w:name="_Toc19026"/>
      <w:bookmarkStart w:id="564" w:name="_Toc17120"/>
      <w:bookmarkStart w:id="565" w:name="_Toc29192"/>
      <w:bookmarkStart w:id="566" w:name="_Toc48837334"/>
      <w:bookmarkStart w:id="567" w:name="_Toc22054"/>
      <w:bookmarkStart w:id="568" w:name="_Toc12729"/>
      <w:bookmarkStart w:id="569" w:name="_Toc20747"/>
      <w:bookmarkStart w:id="570" w:name="_Toc3620"/>
      <w:bookmarkStart w:id="571" w:name="_Toc5052"/>
      <w:bookmarkStart w:id="572" w:name="_Toc11931"/>
      <w:bookmarkStart w:id="573" w:name="_Toc19211"/>
      <w:bookmarkStart w:id="574" w:name="_Toc20381"/>
      <w:bookmarkStart w:id="575" w:name="_Toc25703"/>
      <w:bookmarkStart w:id="576" w:name="_Toc8363"/>
      <w:bookmarkStart w:id="577" w:name="_Toc14882"/>
      <w:bookmarkStart w:id="578" w:name="_Toc23128"/>
      <w:bookmarkStart w:id="579" w:name="_Toc161727398"/>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（二）分项报价明细表</w:t>
      </w:r>
    </w:p>
    <w:p>
      <w:pPr>
        <w:spacing w:line="520" w:lineRule="exact"/>
        <w:ind w:firstLine="420" w:firstLineChars="200"/>
        <w:jc w:val="left"/>
        <w:rPr>
          <w:rFonts w:hint="eastAsia" w:ascii="方正仿宋_GBK" w:hAnsi="方正仿宋_GBK" w:cs="方正仿宋_GBK"/>
          <w:kern w:val="0"/>
        </w:rPr>
      </w:pPr>
      <w:r>
        <w:rPr>
          <w:rFonts w:hint="eastAsia" w:ascii="方正仿宋_GBK" w:hAnsi="方正仿宋_GBK" w:cs="方正仿宋_GBK"/>
          <w:kern w:val="0"/>
        </w:rPr>
        <w:t>项目名称：</w:t>
      </w:r>
    </w:p>
    <w:p>
      <w:pPr>
        <w:spacing w:line="520" w:lineRule="exact"/>
        <w:ind w:right="210" w:rightChars="100"/>
        <w:jc w:val="right"/>
        <w:rPr>
          <w:rFonts w:hint="eastAsia" w:ascii="方正仿宋_GBK" w:hAnsi="方正仿宋_GBK" w:cs="方正仿宋_GBK"/>
        </w:rPr>
      </w:pPr>
      <w:r>
        <w:rPr>
          <w:rFonts w:hint="eastAsia" w:ascii="方正仿宋_GBK" w:hAnsi="方正仿宋_GBK" w:cs="方正仿宋_GBK"/>
        </w:rPr>
        <w:t xml:space="preserve">单位：元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17"/>
        <w:gridCol w:w="1951"/>
        <w:gridCol w:w="1375"/>
        <w:gridCol w:w="1242"/>
        <w:gridCol w:w="934"/>
        <w:gridCol w:w="934"/>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exact"/>
          <w:jc w:val="center"/>
        </w:trPr>
        <w:tc>
          <w:tcPr>
            <w:tcW w:w="704" w:type="dxa"/>
            <w:vAlign w:val="center"/>
          </w:tcPr>
          <w:p>
            <w:pPr>
              <w:jc w:val="center"/>
              <w:rPr>
                <w:rFonts w:hint="eastAsia" w:ascii="方正仿宋_GBK" w:hAnsi="方正仿宋_GBK" w:cs="方正仿宋_GBK"/>
                <w:b/>
                <w:bCs/>
                <w:szCs w:val="21"/>
              </w:rPr>
            </w:pPr>
            <w:r>
              <w:rPr>
                <w:rFonts w:hint="eastAsia" w:ascii="方正仿宋_GBK" w:hAnsi="方正仿宋_GBK" w:cs="方正仿宋_GBK"/>
                <w:b/>
                <w:bCs/>
                <w:szCs w:val="21"/>
              </w:rPr>
              <w:t>序号</w:t>
            </w:r>
          </w:p>
        </w:tc>
        <w:tc>
          <w:tcPr>
            <w:tcW w:w="917" w:type="dxa"/>
            <w:vAlign w:val="center"/>
          </w:tcPr>
          <w:p>
            <w:pPr>
              <w:jc w:val="center"/>
              <w:rPr>
                <w:rFonts w:hint="eastAsia" w:ascii="方正仿宋_GBK" w:hAnsi="方正仿宋_GBK" w:cs="方正仿宋_GBK"/>
                <w:b/>
                <w:bCs/>
                <w:szCs w:val="21"/>
              </w:rPr>
            </w:pPr>
            <w:r>
              <w:rPr>
                <w:rFonts w:hint="eastAsia" w:ascii="方正仿宋_GBK" w:hAnsi="方正仿宋_GBK" w:cs="方正仿宋_GBK"/>
                <w:b/>
                <w:bCs/>
                <w:szCs w:val="21"/>
              </w:rPr>
              <w:t>名称</w:t>
            </w:r>
          </w:p>
        </w:tc>
        <w:tc>
          <w:tcPr>
            <w:tcW w:w="1951" w:type="dxa"/>
            <w:vAlign w:val="center"/>
          </w:tcPr>
          <w:p>
            <w:pPr>
              <w:jc w:val="center"/>
              <w:rPr>
                <w:rFonts w:hint="eastAsia" w:ascii="方正仿宋_GBK" w:hAnsi="方正仿宋_GBK" w:cs="方正仿宋_GBK"/>
                <w:b/>
                <w:bCs/>
                <w:color w:val="000000" w:themeColor="text1"/>
                <w:szCs w:val="21"/>
                <w14:textFill>
                  <w14:solidFill>
                    <w14:schemeClr w14:val="tx1"/>
                  </w14:solidFill>
                </w14:textFill>
              </w:rPr>
            </w:pPr>
            <w:r>
              <w:rPr>
                <w:rFonts w:hint="eastAsia" w:ascii="方正仿宋_GBK" w:hAnsi="方正仿宋_GBK" w:cs="方正仿宋_GBK"/>
                <w:b/>
                <w:bCs/>
                <w:color w:val="000000" w:themeColor="text1"/>
                <w:szCs w:val="21"/>
                <w14:textFill>
                  <w14:solidFill>
                    <w14:schemeClr w14:val="tx1"/>
                  </w14:solidFill>
                </w14:textFill>
              </w:rPr>
              <w:t>货物名称</w:t>
            </w:r>
          </w:p>
        </w:tc>
        <w:tc>
          <w:tcPr>
            <w:tcW w:w="1375" w:type="dxa"/>
            <w:vAlign w:val="center"/>
          </w:tcPr>
          <w:p>
            <w:pPr>
              <w:jc w:val="center"/>
              <w:rPr>
                <w:rFonts w:hint="eastAsia" w:ascii="方正仿宋_GBK" w:hAnsi="方正仿宋_GBK" w:cs="方正仿宋_GBK"/>
                <w:b/>
                <w:bCs/>
                <w:color w:val="000000" w:themeColor="text1"/>
                <w:szCs w:val="21"/>
                <w14:textFill>
                  <w14:solidFill>
                    <w14:schemeClr w14:val="tx1"/>
                  </w14:solidFill>
                </w14:textFill>
              </w:rPr>
            </w:pPr>
            <w:r>
              <w:rPr>
                <w:rFonts w:hint="eastAsia" w:ascii="方正仿宋_GBK" w:hAnsi="方正仿宋_GBK" w:cs="方正仿宋_GBK"/>
                <w:b/>
                <w:bCs/>
                <w:color w:val="000000" w:themeColor="text1"/>
                <w:szCs w:val="21"/>
                <w14:textFill>
                  <w14:solidFill>
                    <w14:schemeClr w14:val="tx1"/>
                  </w14:solidFill>
                </w14:textFill>
              </w:rPr>
              <w:t>供应商</w:t>
            </w:r>
          </w:p>
        </w:tc>
        <w:tc>
          <w:tcPr>
            <w:tcW w:w="1242" w:type="dxa"/>
            <w:vAlign w:val="center"/>
          </w:tcPr>
          <w:p>
            <w:pPr>
              <w:jc w:val="center"/>
              <w:rPr>
                <w:rFonts w:hint="eastAsia" w:ascii="方正仿宋_GBK" w:hAnsi="方正仿宋_GBK" w:cs="方正仿宋_GBK"/>
                <w:b/>
                <w:bCs/>
                <w:color w:val="000000" w:themeColor="text1"/>
                <w:szCs w:val="21"/>
                <w14:textFill>
                  <w14:solidFill>
                    <w14:schemeClr w14:val="tx1"/>
                  </w14:solidFill>
                </w14:textFill>
              </w:rPr>
            </w:pPr>
            <w:r>
              <w:rPr>
                <w:rFonts w:hint="eastAsia" w:ascii="方正仿宋_GBK" w:hAnsi="方正仿宋_GBK" w:cs="方正仿宋_GBK"/>
                <w:b/>
                <w:bCs/>
                <w:color w:val="000000" w:themeColor="text1"/>
                <w:szCs w:val="21"/>
                <w14:textFill>
                  <w14:solidFill>
                    <w14:schemeClr w14:val="tx1"/>
                  </w14:solidFill>
                </w14:textFill>
              </w:rPr>
              <w:t>实施地点</w:t>
            </w:r>
          </w:p>
        </w:tc>
        <w:tc>
          <w:tcPr>
            <w:tcW w:w="934" w:type="dxa"/>
            <w:vAlign w:val="center"/>
          </w:tcPr>
          <w:p>
            <w:pPr>
              <w:jc w:val="center"/>
              <w:rPr>
                <w:rFonts w:hint="eastAsia" w:ascii="方正仿宋_GBK" w:hAnsi="方正仿宋_GBK" w:cs="方正仿宋_GBK"/>
                <w:b/>
                <w:bCs/>
                <w:szCs w:val="21"/>
              </w:rPr>
            </w:pPr>
            <w:r>
              <w:rPr>
                <w:rFonts w:hint="eastAsia" w:ascii="方正仿宋_GBK" w:hAnsi="方正仿宋_GBK" w:cs="方正仿宋_GBK"/>
                <w:b/>
                <w:bCs/>
                <w:szCs w:val="21"/>
              </w:rPr>
              <w:t>数量</w:t>
            </w:r>
          </w:p>
        </w:tc>
        <w:tc>
          <w:tcPr>
            <w:tcW w:w="934" w:type="dxa"/>
            <w:vAlign w:val="center"/>
          </w:tcPr>
          <w:p>
            <w:pPr>
              <w:jc w:val="center"/>
              <w:rPr>
                <w:rFonts w:hint="eastAsia" w:ascii="方正仿宋_GBK" w:hAnsi="方正仿宋_GBK" w:cs="方正仿宋_GBK"/>
                <w:b/>
                <w:bCs/>
                <w:szCs w:val="21"/>
              </w:rPr>
            </w:pPr>
            <w:r>
              <w:rPr>
                <w:rFonts w:hint="eastAsia" w:ascii="方正仿宋_GBK" w:hAnsi="方正仿宋_GBK" w:cs="方正仿宋_GBK"/>
                <w:b/>
                <w:bCs/>
                <w:szCs w:val="21"/>
              </w:rPr>
              <w:t>单价</w:t>
            </w:r>
          </w:p>
        </w:tc>
        <w:tc>
          <w:tcPr>
            <w:tcW w:w="1053" w:type="dxa"/>
            <w:vAlign w:val="center"/>
          </w:tcPr>
          <w:p>
            <w:pPr>
              <w:jc w:val="center"/>
              <w:rPr>
                <w:rFonts w:hint="eastAsia" w:ascii="方正仿宋_GBK" w:hAnsi="方正仿宋_GBK" w:cs="方正仿宋_GBK"/>
                <w:b/>
                <w:bCs/>
                <w:szCs w:val="21"/>
              </w:rPr>
            </w:pPr>
            <w:r>
              <w:rPr>
                <w:rFonts w:hint="eastAsia" w:ascii="方正仿宋_GBK" w:hAnsi="方正仿宋_GBK" w:cs="方正仿宋_GBK"/>
                <w:b/>
                <w:bCs/>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704"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1</w:t>
            </w:r>
          </w:p>
        </w:tc>
        <w:tc>
          <w:tcPr>
            <w:tcW w:w="917" w:type="dxa"/>
            <w:vAlign w:val="center"/>
          </w:tcPr>
          <w:p>
            <w:pPr>
              <w:jc w:val="center"/>
              <w:rPr>
                <w:rFonts w:hint="eastAsia" w:ascii="方正仿宋_GBK" w:hAnsi="方正仿宋_GBK" w:cs="方正仿宋_GBK"/>
                <w:szCs w:val="21"/>
              </w:rPr>
            </w:pPr>
          </w:p>
        </w:tc>
        <w:tc>
          <w:tcPr>
            <w:tcW w:w="1951" w:type="dxa"/>
            <w:vAlign w:val="center"/>
          </w:tcPr>
          <w:p>
            <w:pPr>
              <w:jc w:val="center"/>
              <w:rPr>
                <w:rFonts w:hint="eastAsia" w:ascii="方正仿宋_GBK" w:hAnsi="方正仿宋_GBK" w:cs="方正仿宋_GBK"/>
                <w:szCs w:val="21"/>
              </w:rPr>
            </w:pPr>
          </w:p>
        </w:tc>
        <w:tc>
          <w:tcPr>
            <w:tcW w:w="1375" w:type="dxa"/>
            <w:vAlign w:val="center"/>
          </w:tcPr>
          <w:p>
            <w:pPr>
              <w:jc w:val="center"/>
              <w:rPr>
                <w:rFonts w:hint="eastAsia" w:ascii="方正仿宋_GBK" w:hAnsi="方正仿宋_GBK" w:cs="方正仿宋_GBK"/>
                <w:szCs w:val="21"/>
              </w:rPr>
            </w:pPr>
          </w:p>
        </w:tc>
        <w:tc>
          <w:tcPr>
            <w:tcW w:w="1242" w:type="dxa"/>
            <w:vAlign w:val="center"/>
          </w:tcPr>
          <w:p>
            <w:pPr>
              <w:jc w:val="center"/>
              <w:rPr>
                <w:rFonts w:hint="eastAsia" w:ascii="方正仿宋_GBK" w:hAnsi="方正仿宋_GBK" w:cs="方正仿宋_GBK"/>
                <w:szCs w:val="21"/>
              </w:rPr>
            </w:pPr>
          </w:p>
        </w:tc>
        <w:tc>
          <w:tcPr>
            <w:tcW w:w="934" w:type="dxa"/>
            <w:vAlign w:val="center"/>
          </w:tcPr>
          <w:p>
            <w:pPr>
              <w:jc w:val="center"/>
              <w:rPr>
                <w:rFonts w:hint="eastAsia" w:ascii="方正仿宋_GBK" w:hAnsi="方正仿宋_GBK" w:cs="方正仿宋_GBK"/>
                <w:szCs w:val="21"/>
              </w:rPr>
            </w:pPr>
          </w:p>
        </w:tc>
        <w:tc>
          <w:tcPr>
            <w:tcW w:w="934" w:type="dxa"/>
            <w:vAlign w:val="center"/>
          </w:tcPr>
          <w:p>
            <w:pPr>
              <w:jc w:val="center"/>
              <w:rPr>
                <w:rFonts w:hint="eastAsia" w:ascii="方正仿宋_GBK" w:hAnsi="方正仿宋_GBK" w:cs="方正仿宋_GBK"/>
                <w:szCs w:val="21"/>
              </w:rPr>
            </w:pPr>
          </w:p>
        </w:tc>
        <w:tc>
          <w:tcPr>
            <w:tcW w:w="1053" w:type="dxa"/>
            <w:vAlign w:val="center"/>
          </w:tcPr>
          <w:p>
            <w:pPr>
              <w:jc w:val="center"/>
              <w:rPr>
                <w:rFonts w:hint="eastAsia" w:ascii="方正仿宋_GBK" w:hAnsi="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704"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2</w:t>
            </w:r>
          </w:p>
        </w:tc>
        <w:tc>
          <w:tcPr>
            <w:tcW w:w="917" w:type="dxa"/>
            <w:vAlign w:val="center"/>
          </w:tcPr>
          <w:p>
            <w:pPr>
              <w:jc w:val="center"/>
              <w:rPr>
                <w:rFonts w:hint="eastAsia" w:ascii="方正仿宋_GBK" w:hAnsi="方正仿宋_GBK" w:cs="方正仿宋_GBK"/>
                <w:szCs w:val="21"/>
              </w:rPr>
            </w:pPr>
          </w:p>
        </w:tc>
        <w:tc>
          <w:tcPr>
            <w:tcW w:w="1951" w:type="dxa"/>
            <w:vAlign w:val="center"/>
          </w:tcPr>
          <w:p>
            <w:pPr>
              <w:jc w:val="center"/>
              <w:rPr>
                <w:rFonts w:hint="eastAsia" w:ascii="方正仿宋_GBK" w:hAnsi="方正仿宋_GBK" w:cs="方正仿宋_GBK"/>
                <w:szCs w:val="21"/>
              </w:rPr>
            </w:pPr>
          </w:p>
        </w:tc>
        <w:tc>
          <w:tcPr>
            <w:tcW w:w="1375" w:type="dxa"/>
            <w:vAlign w:val="center"/>
          </w:tcPr>
          <w:p>
            <w:pPr>
              <w:jc w:val="center"/>
              <w:rPr>
                <w:rFonts w:hint="eastAsia" w:ascii="方正仿宋_GBK" w:hAnsi="方正仿宋_GBK" w:cs="方正仿宋_GBK"/>
                <w:szCs w:val="21"/>
              </w:rPr>
            </w:pPr>
          </w:p>
        </w:tc>
        <w:tc>
          <w:tcPr>
            <w:tcW w:w="1242" w:type="dxa"/>
            <w:vAlign w:val="center"/>
          </w:tcPr>
          <w:p>
            <w:pPr>
              <w:jc w:val="center"/>
              <w:rPr>
                <w:rFonts w:hint="eastAsia" w:ascii="方正仿宋_GBK" w:hAnsi="方正仿宋_GBK" w:cs="方正仿宋_GBK"/>
                <w:szCs w:val="21"/>
              </w:rPr>
            </w:pPr>
          </w:p>
        </w:tc>
        <w:tc>
          <w:tcPr>
            <w:tcW w:w="934" w:type="dxa"/>
            <w:vAlign w:val="center"/>
          </w:tcPr>
          <w:p>
            <w:pPr>
              <w:jc w:val="center"/>
              <w:rPr>
                <w:rFonts w:hint="eastAsia" w:ascii="方正仿宋_GBK" w:hAnsi="方正仿宋_GBK" w:cs="方正仿宋_GBK"/>
                <w:szCs w:val="21"/>
              </w:rPr>
            </w:pPr>
          </w:p>
        </w:tc>
        <w:tc>
          <w:tcPr>
            <w:tcW w:w="934" w:type="dxa"/>
            <w:vAlign w:val="center"/>
          </w:tcPr>
          <w:p>
            <w:pPr>
              <w:jc w:val="center"/>
              <w:rPr>
                <w:rFonts w:hint="eastAsia" w:ascii="方正仿宋_GBK" w:hAnsi="方正仿宋_GBK" w:cs="方正仿宋_GBK"/>
                <w:szCs w:val="21"/>
              </w:rPr>
            </w:pPr>
          </w:p>
        </w:tc>
        <w:tc>
          <w:tcPr>
            <w:tcW w:w="1053" w:type="dxa"/>
            <w:vAlign w:val="center"/>
          </w:tcPr>
          <w:p>
            <w:pPr>
              <w:jc w:val="center"/>
              <w:rPr>
                <w:rFonts w:hint="eastAsia" w:ascii="方正仿宋_GBK" w:hAnsi="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704"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3</w:t>
            </w:r>
          </w:p>
        </w:tc>
        <w:tc>
          <w:tcPr>
            <w:tcW w:w="917" w:type="dxa"/>
            <w:vAlign w:val="center"/>
          </w:tcPr>
          <w:p>
            <w:pPr>
              <w:jc w:val="center"/>
              <w:rPr>
                <w:rFonts w:hint="eastAsia" w:ascii="方正仿宋_GBK" w:hAnsi="方正仿宋_GBK" w:cs="方正仿宋_GBK"/>
                <w:szCs w:val="21"/>
              </w:rPr>
            </w:pPr>
          </w:p>
        </w:tc>
        <w:tc>
          <w:tcPr>
            <w:tcW w:w="1951" w:type="dxa"/>
            <w:vAlign w:val="center"/>
          </w:tcPr>
          <w:p>
            <w:pPr>
              <w:jc w:val="center"/>
              <w:rPr>
                <w:rFonts w:hint="eastAsia" w:ascii="方正仿宋_GBK" w:hAnsi="方正仿宋_GBK" w:cs="方正仿宋_GBK"/>
                <w:szCs w:val="21"/>
              </w:rPr>
            </w:pPr>
          </w:p>
        </w:tc>
        <w:tc>
          <w:tcPr>
            <w:tcW w:w="1375" w:type="dxa"/>
            <w:vAlign w:val="center"/>
          </w:tcPr>
          <w:p>
            <w:pPr>
              <w:jc w:val="center"/>
              <w:rPr>
                <w:rFonts w:hint="eastAsia" w:ascii="方正仿宋_GBK" w:hAnsi="方正仿宋_GBK" w:cs="方正仿宋_GBK"/>
                <w:szCs w:val="21"/>
              </w:rPr>
            </w:pPr>
          </w:p>
        </w:tc>
        <w:tc>
          <w:tcPr>
            <w:tcW w:w="1242" w:type="dxa"/>
            <w:vAlign w:val="center"/>
          </w:tcPr>
          <w:p>
            <w:pPr>
              <w:jc w:val="center"/>
              <w:rPr>
                <w:rFonts w:hint="eastAsia" w:ascii="方正仿宋_GBK" w:hAnsi="方正仿宋_GBK" w:cs="方正仿宋_GBK"/>
                <w:szCs w:val="21"/>
              </w:rPr>
            </w:pPr>
          </w:p>
        </w:tc>
        <w:tc>
          <w:tcPr>
            <w:tcW w:w="934" w:type="dxa"/>
            <w:vAlign w:val="center"/>
          </w:tcPr>
          <w:p>
            <w:pPr>
              <w:jc w:val="center"/>
              <w:rPr>
                <w:rFonts w:hint="eastAsia" w:ascii="方正仿宋_GBK" w:hAnsi="方正仿宋_GBK" w:cs="方正仿宋_GBK"/>
                <w:szCs w:val="21"/>
              </w:rPr>
            </w:pPr>
          </w:p>
        </w:tc>
        <w:tc>
          <w:tcPr>
            <w:tcW w:w="934" w:type="dxa"/>
            <w:vAlign w:val="center"/>
          </w:tcPr>
          <w:p>
            <w:pPr>
              <w:jc w:val="center"/>
              <w:rPr>
                <w:rFonts w:hint="eastAsia" w:ascii="方正仿宋_GBK" w:hAnsi="方正仿宋_GBK" w:cs="方正仿宋_GBK"/>
                <w:szCs w:val="21"/>
              </w:rPr>
            </w:pPr>
          </w:p>
        </w:tc>
        <w:tc>
          <w:tcPr>
            <w:tcW w:w="1053" w:type="dxa"/>
            <w:vAlign w:val="center"/>
          </w:tcPr>
          <w:p>
            <w:pPr>
              <w:jc w:val="center"/>
              <w:rPr>
                <w:rFonts w:hint="eastAsia" w:ascii="方正仿宋_GBK" w:hAnsi="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704"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4</w:t>
            </w:r>
          </w:p>
        </w:tc>
        <w:tc>
          <w:tcPr>
            <w:tcW w:w="917" w:type="dxa"/>
            <w:vAlign w:val="center"/>
          </w:tcPr>
          <w:p>
            <w:pPr>
              <w:jc w:val="center"/>
              <w:rPr>
                <w:rFonts w:hint="eastAsia" w:ascii="方正仿宋_GBK" w:hAnsi="方正仿宋_GBK" w:cs="方正仿宋_GBK"/>
                <w:szCs w:val="21"/>
              </w:rPr>
            </w:pPr>
          </w:p>
        </w:tc>
        <w:tc>
          <w:tcPr>
            <w:tcW w:w="1951" w:type="dxa"/>
            <w:vAlign w:val="center"/>
          </w:tcPr>
          <w:p>
            <w:pPr>
              <w:jc w:val="center"/>
              <w:rPr>
                <w:rFonts w:hint="eastAsia" w:ascii="方正仿宋_GBK" w:hAnsi="方正仿宋_GBK" w:cs="方正仿宋_GBK"/>
                <w:szCs w:val="21"/>
              </w:rPr>
            </w:pPr>
          </w:p>
        </w:tc>
        <w:tc>
          <w:tcPr>
            <w:tcW w:w="1375" w:type="dxa"/>
            <w:vAlign w:val="center"/>
          </w:tcPr>
          <w:p>
            <w:pPr>
              <w:jc w:val="center"/>
              <w:rPr>
                <w:rFonts w:hint="eastAsia" w:ascii="方正仿宋_GBK" w:hAnsi="方正仿宋_GBK" w:cs="方正仿宋_GBK"/>
                <w:szCs w:val="21"/>
              </w:rPr>
            </w:pPr>
          </w:p>
        </w:tc>
        <w:tc>
          <w:tcPr>
            <w:tcW w:w="1242" w:type="dxa"/>
            <w:vAlign w:val="center"/>
          </w:tcPr>
          <w:p>
            <w:pPr>
              <w:jc w:val="center"/>
              <w:rPr>
                <w:rFonts w:hint="eastAsia" w:ascii="方正仿宋_GBK" w:hAnsi="方正仿宋_GBK" w:cs="方正仿宋_GBK"/>
                <w:szCs w:val="21"/>
              </w:rPr>
            </w:pPr>
          </w:p>
        </w:tc>
        <w:tc>
          <w:tcPr>
            <w:tcW w:w="934" w:type="dxa"/>
            <w:vAlign w:val="center"/>
          </w:tcPr>
          <w:p>
            <w:pPr>
              <w:jc w:val="center"/>
              <w:rPr>
                <w:rFonts w:hint="eastAsia" w:ascii="方正仿宋_GBK" w:hAnsi="方正仿宋_GBK" w:cs="方正仿宋_GBK"/>
                <w:szCs w:val="21"/>
              </w:rPr>
            </w:pPr>
          </w:p>
        </w:tc>
        <w:tc>
          <w:tcPr>
            <w:tcW w:w="934" w:type="dxa"/>
            <w:vAlign w:val="center"/>
          </w:tcPr>
          <w:p>
            <w:pPr>
              <w:jc w:val="center"/>
              <w:rPr>
                <w:rFonts w:hint="eastAsia" w:ascii="方正仿宋_GBK" w:hAnsi="方正仿宋_GBK" w:cs="方正仿宋_GBK"/>
                <w:szCs w:val="21"/>
              </w:rPr>
            </w:pPr>
          </w:p>
        </w:tc>
        <w:tc>
          <w:tcPr>
            <w:tcW w:w="1053" w:type="dxa"/>
            <w:vAlign w:val="center"/>
          </w:tcPr>
          <w:p>
            <w:pPr>
              <w:jc w:val="center"/>
              <w:rPr>
                <w:rFonts w:hint="eastAsia" w:ascii="方正仿宋_GBK" w:hAnsi="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704"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5</w:t>
            </w:r>
          </w:p>
        </w:tc>
        <w:tc>
          <w:tcPr>
            <w:tcW w:w="917" w:type="dxa"/>
            <w:vAlign w:val="center"/>
          </w:tcPr>
          <w:p>
            <w:pPr>
              <w:jc w:val="center"/>
              <w:rPr>
                <w:rFonts w:hint="eastAsia" w:ascii="方正仿宋_GBK" w:hAnsi="方正仿宋_GBK" w:cs="方正仿宋_GBK"/>
                <w:szCs w:val="21"/>
              </w:rPr>
            </w:pPr>
          </w:p>
        </w:tc>
        <w:tc>
          <w:tcPr>
            <w:tcW w:w="1951" w:type="dxa"/>
            <w:vAlign w:val="center"/>
          </w:tcPr>
          <w:p>
            <w:pPr>
              <w:jc w:val="center"/>
              <w:rPr>
                <w:rFonts w:hint="eastAsia" w:ascii="方正仿宋_GBK" w:hAnsi="方正仿宋_GBK" w:cs="方正仿宋_GBK"/>
                <w:szCs w:val="21"/>
              </w:rPr>
            </w:pPr>
          </w:p>
        </w:tc>
        <w:tc>
          <w:tcPr>
            <w:tcW w:w="1375" w:type="dxa"/>
            <w:vAlign w:val="center"/>
          </w:tcPr>
          <w:p>
            <w:pPr>
              <w:jc w:val="center"/>
              <w:rPr>
                <w:rFonts w:hint="eastAsia" w:ascii="方正仿宋_GBK" w:hAnsi="方正仿宋_GBK" w:cs="方正仿宋_GBK"/>
                <w:szCs w:val="21"/>
              </w:rPr>
            </w:pPr>
          </w:p>
        </w:tc>
        <w:tc>
          <w:tcPr>
            <w:tcW w:w="1242" w:type="dxa"/>
            <w:vAlign w:val="center"/>
          </w:tcPr>
          <w:p>
            <w:pPr>
              <w:jc w:val="center"/>
              <w:rPr>
                <w:rFonts w:hint="eastAsia" w:ascii="方正仿宋_GBK" w:hAnsi="方正仿宋_GBK" w:cs="方正仿宋_GBK"/>
                <w:szCs w:val="21"/>
              </w:rPr>
            </w:pPr>
          </w:p>
        </w:tc>
        <w:tc>
          <w:tcPr>
            <w:tcW w:w="934"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w:t>
            </w:r>
          </w:p>
        </w:tc>
        <w:tc>
          <w:tcPr>
            <w:tcW w:w="934" w:type="dxa"/>
            <w:vAlign w:val="center"/>
          </w:tcPr>
          <w:p>
            <w:pPr>
              <w:jc w:val="center"/>
              <w:rPr>
                <w:rFonts w:hint="eastAsia" w:ascii="方正仿宋_GBK" w:hAnsi="方正仿宋_GBK" w:cs="方正仿宋_GBK"/>
                <w:szCs w:val="21"/>
              </w:rPr>
            </w:pPr>
          </w:p>
        </w:tc>
        <w:tc>
          <w:tcPr>
            <w:tcW w:w="1053" w:type="dxa"/>
            <w:vAlign w:val="center"/>
          </w:tcPr>
          <w:p>
            <w:pPr>
              <w:jc w:val="center"/>
              <w:rPr>
                <w:rFonts w:hint="eastAsia" w:ascii="方正仿宋_GBK" w:hAnsi="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704"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6</w:t>
            </w:r>
          </w:p>
        </w:tc>
        <w:tc>
          <w:tcPr>
            <w:tcW w:w="917" w:type="dxa"/>
            <w:vAlign w:val="center"/>
          </w:tcPr>
          <w:p>
            <w:pPr>
              <w:jc w:val="center"/>
              <w:rPr>
                <w:rFonts w:hint="eastAsia" w:ascii="方正仿宋_GBK" w:hAnsi="方正仿宋_GBK" w:cs="方正仿宋_GBK"/>
                <w:szCs w:val="21"/>
              </w:rPr>
            </w:pPr>
          </w:p>
        </w:tc>
        <w:tc>
          <w:tcPr>
            <w:tcW w:w="1951" w:type="dxa"/>
            <w:vAlign w:val="center"/>
          </w:tcPr>
          <w:p>
            <w:pPr>
              <w:jc w:val="center"/>
              <w:rPr>
                <w:rFonts w:hint="eastAsia" w:ascii="方正仿宋_GBK" w:hAnsi="方正仿宋_GBK" w:cs="方正仿宋_GBK"/>
                <w:szCs w:val="21"/>
              </w:rPr>
            </w:pPr>
          </w:p>
        </w:tc>
        <w:tc>
          <w:tcPr>
            <w:tcW w:w="1375" w:type="dxa"/>
            <w:vAlign w:val="center"/>
          </w:tcPr>
          <w:p>
            <w:pPr>
              <w:jc w:val="center"/>
              <w:rPr>
                <w:rFonts w:hint="eastAsia" w:ascii="方正仿宋_GBK" w:hAnsi="方正仿宋_GBK" w:cs="方正仿宋_GBK"/>
                <w:szCs w:val="21"/>
              </w:rPr>
            </w:pPr>
          </w:p>
        </w:tc>
        <w:tc>
          <w:tcPr>
            <w:tcW w:w="1242" w:type="dxa"/>
            <w:vAlign w:val="center"/>
          </w:tcPr>
          <w:p>
            <w:pPr>
              <w:jc w:val="center"/>
              <w:rPr>
                <w:rFonts w:hint="eastAsia" w:ascii="方正仿宋_GBK" w:hAnsi="方正仿宋_GBK" w:cs="方正仿宋_GBK"/>
                <w:szCs w:val="21"/>
              </w:rPr>
            </w:pPr>
          </w:p>
        </w:tc>
        <w:tc>
          <w:tcPr>
            <w:tcW w:w="934"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w:t>
            </w:r>
          </w:p>
        </w:tc>
        <w:tc>
          <w:tcPr>
            <w:tcW w:w="934" w:type="dxa"/>
            <w:vAlign w:val="center"/>
          </w:tcPr>
          <w:p>
            <w:pPr>
              <w:jc w:val="center"/>
              <w:rPr>
                <w:rFonts w:hint="eastAsia" w:ascii="方正仿宋_GBK" w:hAnsi="方正仿宋_GBK" w:cs="方正仿宋_GBK"/>
                <w:szCs w:val="21"/>
              </w:rPr>
            </w:pPr>
          </w:p>
        </w:tc>
        <w:tc>
          <w:tcPr>
            <w:tcW w:w="1053" w:type="dxa"/>
            <w:vAlign w:val="center"/>
          </w:tcPr>
          <w:p>
            <w:pPr>
              <w:jc w:val="center"/>
              <w:rPr>
                <w:rFonts w:hint="eastAsia" w:ascii="方正仿宋_GBK" w:hAnsi="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704"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7</w:t>
            </w:r>
          </w:p>
        </w:tc>
        <w:tc>
          <w:tcPr>
            <w:tcW w:w="917" w:type="dxa"/>
            <w:vAlign w:val="center"/>
          </w:tcPr>
          <w:p>
            <w:pPr>
              <w:jc w:val="center"/>
              <w:rPr>
                <w:rFonts w:hint="eastAsia" w:ascii="方正仿宋_GBK" w:hAnsi="方正仿宋_GBK" w:cs="方正仿宋_GBK"/>
                <w:szCs w:val="21"/>
              </w:rPr>
            </w:pPr>
          </w:p>
        </w:tc>
        <w:tc>
          <w:tcPr>
            <w:tcW w:w="1951" w:type="dxa"/>
            <w:vAlign w:val="center"/>
          </w:tcPr>
          <w:p>
            <w:pPr>
              <w:jc w:val="center"/>
              <w:rPr>
                <w:rFonts w:hint="eastAsia" w:ascii="方正仿宋_GBK" w:hAnsi="方正仿宋_GBK" w:cs="方正仿宋_GBK"/>
                <w:szCs w:val="21"/>
              </w:rPr>
            </w:pPr>
          </w:p>
        </w:tc>
        <w:tc>
          <w:tcPr>
            <w:tcW w:w="1375" w:type="dxa"/>
            <w:vAlign w:val="center"/>
          </w:tcPr>
          <w:p>
            <w:pPr>
              <w:jc w:val="center"/>
              <w:rPr>
                <w:rFonts w:hint="eastAsia" w:ascii="方正仿宋_GBK" w:hAnsi="方正仿宋_GBK" w:cs="方正仿宋_GBK"/>
                <w:szCs w:val="21"/>
              </w:rPr>
            </w:pPr>
          </w:p>
        </w:tc>
        <w:tc>
          <w:tcPr>
            <w:tcW w:w="1242" w:type="dxa"/>
            <w:vAlign w:val="center"/>
          </w:tcPr>
          <w:p>
            <w:pPr>
              <w:jc w:val="center"/>
              <w:rPr>
                <w:rFonts w:hint="eastAsia" w:ascii="方正仿宋_GBK" w:hAnsi="方正仿宋_GBK" w:cs="方正仿宋_GBK"/>
                <w:szCs w:val="21"/>
              </w:rPr>
            </w:pPr>
          </w:p>
        </w:tc>
        <w:tc>
          <w:tcPr>
            <w:tcW w:w="934"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w:t>
            </w:r>
          </w:p>
        </w:tc>
        <w:tc>
          <w:tcPr>
            <w:tcW w:w="934" w:type="dxa"/>
            <w:vAlign w:val="center"/>
          </w:tcPr>
          <w:p>
            <w:pPr>
              <w:jc w:val="center"/>
              <w:rPr>
                <w:rFonts w:hint="eastAsia" w:ascii="方正仿宋_GBK" w:hAnsi="方正仿宋_GBK" w:cs="方正仿宋_GBK"/>
                <w:szCs w:val="21"/>
              </w:rPr>
            </w:pPr>
          </w:p>
        </w:tc>
        <w:tc>
          <w:tcPr>
            <w:tcW w:w="1053" w:type="dxa"/>
            <w:vAlign w:val="center"/>
          </w:tcPr>
          <w:p>
            <w:pPr>
              <w:jc w:val="center"/>
              <w:rPr>
                <w:rFonts w:hint="eastAsia" w:ascii="方正仿宋_GBK" w:hAnsi="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704"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8</w:t>
            </w:r>
          </w:p>
        </w:tc>
        <w:tc>
          <w:tcPr>
            <w:tcW w:w="917"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w:t>
            </w:r>
          </w:p>
        </w:tc>
        <w:tc>
          <w:tcPr>
            <w:tcW w:w="1951" w:type="dxa"/>
            <w:vAlign w:val="center"/>
          </w:tcPr>
          <w:p>
            <w:pPr>
              <w:jc w:val="center"/>
              <w:rPr>
                <w:rFonts w:hint="eastAsia" w:ascii="方正仿宋_GBK" w:hAnsi="方正仿宋_GBK" w:cs="方正仿宋_GBK"/>
                <w:szCs w:val="21"/>
              </w:rPr>
            </w:pPr>
          </w:p>
        </w:tc>
        <w:tc>
          <w:tcPr>
            <w:tcW w:w="1375" w:type="dxa"/>
            <w:vAlign w:val="center"/>
          </w:tcPr>
          <w:p>
            <w:pPr>
              <w:jc w:val="center"/>
              <w:rPr>
                <w:rFonts w:hint="eastAsia" w:ascii="方正仿宋_GBK" w:hAnsi="方正仿宋_GBK" w:cs="方正仿宋_GBK"/>
                <w:szCs w:val="21"/>
              </w:rPr>
            </w:pPr>
          </w:p>
        </w:tc>
        <w:tc>
          <w:tcPr>
            <w:tcW w:w="1242" w:type="dxa"/>
            <w:vAlign w:val="center"/>
          </w:tcPr>
          <w:p>
            <w:pPr>
              <w:jc w:val="center"/>
              <w:rPr>
                <w:rFonts w:hint="eastAsia" w:ascii="方正仿宋_GBK" w:hAnsi="方正仿宋_GBK" w:cs="方正仿宋_GBK"/>
                <w:szCs w:val="21"/>
              </w:rPr>
            </w:pPr>
          </w:p>
        </w:tc>
        <w:tc>
          <w:tcPr>
            <w:tcW w:w="934"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w:t>
            </w:r>
          </w:p>
        </w:tc>
        <w:tc>
          <w:tcPr>
            <w:tcW w:w="934" w:type="dxa"/>
            <w:vAlign w:val="center"/>
          </w:tcPr>
          <w:p>
            <w:pPr>
              <w:jc w:val="center"/>
              <w:rPr>
                <w:rFonts w:hint="eastAsia" w:ascii="方正仿宋_GBK" w:hAnsi="方正仿宋_GBK" w:cs="方正仿宋_GBK"/>
                <w:szCs w:val="21"/>
              </w:rPr>
            </w:pPr>
          </w:p>
        </w:tc>
        <w:tc>
          <w:tcPr>
            <w:tcW w:w="1053" w:type="dxa"/>
            <w:vAlign w:val="center"/>
          </w:tcPr>
          <w:p>
            <w:pPr>
              <w:jc w:val="center"/>
              <w:rPr>
                <w:rFonts w:hint="eastAsia" w:ascii="方正仿宋_GBK" w:hAnsi="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704"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9</w:t>
            </w:r>
          </w:p>
        </w:tc>
        <w:tc>
          <w:tcPr>
            <w:tcW w:w="917"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总计</w:t>
            </w:r>
          </w:p>
        </w:tc>
        <w:tc>
          <w:tcPr>
            <w:tcW w:w="7489" w:type="dxa"/>
            <w:gridSpan w:val="6"/>
            <w:vAlign w:val="center"/>
          </w:tcPr>
          <w:p>
            <w:pPr>
              <w:jc w:val="center"/>
              <w:rPr>
                <w:rFonts w:hint="eastAsia" w:ascii="方正仿宋_GBK" w:hAnsi="方正仿宋_GBK" w:cs="方正仿宋_GBK"/>
                <w:szCs w:val="21"/>
              </w:rPr>
            </w:pPr>
          </w:p>
        </w:tc>
      </w:tr>
    </w:tbl>
    <w:p>
      <w:pPr>
        <w:pStyle w:val="8"/>
        <w:spacing w:line="520" w:lineRule="exact"/>
        <w:ind w:firstLine="438"/>
        <w:rPr>
          <w:rFonts w:hint="eastAsia" w:ascii="方正仿宋_GBK" w:hAnsi="方正仿宋_GBK" w:cs="方正仿宋_GBK"/>
          <w:sz w:val="24"/>
          <w:szCs w:val="24"/>
        </w:rPr>
      </w:pPr>
    </w:p>
    <w:p>
      <w:pPr>
        <w:spacing w:line="520" w:lineRule="exact"/>
        <w:ind w:firstLine="1050" w:firstLineChars="500"/>
        <w:jc w:val="left"/>
        <w:rPr>
          <w:rFonts w:hint="eastAsia" w:ascii="方正仿宋_GBK" w:hAnsi="方正仿宋_GBK" w:cs="方正仿宋_GBK"/>
        </w:rPr>
      </w:pPr>
      <w:r>
        <w:rPr>
          <w:rFonts w:hint="eastAsia" w:ascii="方正仿宋_GBK" w:hAnsi="方正仿宋_GBK" w:cs="方正仿宋_GBK"/>
        </w:rPr>
        <w:t>供应商：                      法定代表人或法定代表人授权代表：</w:t>
      </w:r>
    </w:p>
    <w:p>
      <w:pPr>
        <w:pStyle w:val="3"/>
        <w:spacing w:line="520" w:lineRule="exact"/>
      </w:pPr>
    </w:p>
    <w:p>
      <w:pPr>
        <w:spacing w:line="520" w:lineRule="exact"/>
        <w:ind w:firstLine="840" w:firstLineChars="400"/>
        <w:jc w:val="left"/>
        <w:rPr>
          <w:rFonts w:hint="eastAsia" w:ascii="方正仿宋_GBK" w:hAnsi="方正仿宋_GBK" w:cs="方正仿宋_GBK"/>
        </w:rPr>
      </w:pPr>
      <w:r>
        <w:rPr>
          <w:rFonts w:hint="eastAsia" w:ascii="方正仿宋_GBK" w:hAnsi="方正仿宋_GBK" w:cs="方正仿宋_GBK"/>
        </w:rPr>
        <w:t>（供应商公章）</w:t>
      </w:r>
      <w:r>
        <w:rPr>
          <w:rFonts w:hint="eastAsia" w:ascii="方正仿宋_GBK" w:hAnsi="方正仿宋_GBK" w:cs="方正仿宋_GBK"/>
        </w:rPr>
        <w:tab/>
      </w:r>
      <w:r>
        <w:rPr>
          <w:rFonts w:hint="eastAsia" w:ascii="方正仿宋_GBK" w:hAnsi="方正仿宋_GBK" w:cs="方正仿宋_GBK"/>
        </w:rPr>
        <w:tab/>
      </w:r>
      <w:r>
        <w:rPr>
          <w:rFonts w:hint="eastAsia" w:ascii="方正仿宋_GBK" w:hAnsi="方正仿宋_GBK" w:cs="方正仿宋_GBK"/>
        </w:rPr>
        <w:tab/>
      </w:r>
      <w:r>
        <w:rPr>
          <w:rFonts w:hint="eastAsia" w:ascii="方正仿宋_GBK" w:hAnsi="方正仿宋_GBK" w:cs="方正仿宋_GBK"/>
        </w:rPr>
        <w:tab/>
      </w:r>
      <w:r>
        <w:rPr>
          <w:rFonts w:hint="eastAsia" w:ascii="方正仿宋_GBK" w:hAnsi="方正仿宋_GBK" w:cs="方正仿宋_GBK"/>
        </w:rPr>
        <w:tab/>
      </w:r>
      <w:r>
        <w:rPr>
          <w:rFonts w:hint="eastAsia" w:ascii="方正仿宋_GBK" w:hAnsi="方正仿宋_GBK" w:cs="方正仿宋_GBK"/>
        </w:rPr>
        <w:tab/>
      </w:r>
      <w:r>
        <w:rPr>
          <w:rFonts w:hint="eastAsia" w:ascii="方正仿宋_GBK" w:hAnsi="方正仿宋_GBK" w:cs="方正仿宋_GBK"/>
        </w:rPr>
        <w:tab/>
      </w:r>
      <w:r>
        <w:rPr>
          <w:rFonts w:hint="eastAsia" w:ascii="方正仿宋_GBK" w:hAnsi="方正仿宋_GBK" w:cs="方正仿宋_GBK"/>
        </w:rPr>
        <w:tab/>
      </w:r>
      <w:r>
        <w:rPr>
          <w:rFonts w:hint="eastAsia" w:ascii="方正仿宋_GBK" w:hAnsi="方正仿宋_GBK" w:cs="方正仿宋_GBK"/>
        </w:rPr>
        <w:t>（签字或盖章）</w:t>
      </w:r>
    </w:p>
    <w:p>
      <w:pPr>
        <w:pStyle w:val="8"/>
        <w:spacing w:line="520" w:lineRule="exact"/>
        <w:ind w:firstLine="960" w:firstLineChars="400"/>
        <w:rPr>
          <w:rFonts w:hint="eastAsia" w:ascii="方正仿宋_GBK" w:hAnsi="方正仿宋_GBK" w:cs="方正仿宋_GBK"/>
          <w:sz w:val="24"/>
          <w:szCs w:val="24"/>
        </w:rPr>
      </w:pPr>
    </w:p>
    <w:p>
      <w:pPr>
        <w:spacing w:line="520" w:lineRule="exact"/>
        <w:ind w:firstLine="840" w:firstLineChars="400"/>
        <w:jc w:val="left"/>
        <w:rPr>
          <w:rFonts w:hint="eastAsia" w:ascii="方正仿宋_GBK" w:hAnsi="方正仿宋_GBK" w:cs="方正仿宋_GBK"/>
        </w:rPr>
      </w:pPr>
      <w:r>
        <w:rPr>
          <w:rFonts w:hint="eastAsia" w:ascii="方正仿宋_GBK" w:hAnsi="方正仿宋_GBK" w:cs="方正仿宋_GBK"/>
        </w:rPr>
        <w:tab/>
      </w:r>
      <w:r>
        <w:rPr>
          <w:rFonts w:hint="eastAsia" w:ascii="方正仿宋_GBK" w:hAnsi="方正仿宋_GBK" w:cs="方正仿宋_GBK"/>
        </w:rPr>
        <w:tab/>
      </w:r>
      <w:r>
        <w:rPr>
          <w:rFonts w:hint="eastAsia" w:ascii="方正仿宋_GBK" w:hAnsi="方正仿宋_GBK" w:cs="方正仿宋_GBK"/>
        </w:rPr>
        <w:tab/>
      </w:r>
      <w:r>
        <w:rPr>
          <w:rFonts w:hint="eastAsia" w:ascii="方正仿宋_GBK" w:hAnsi="方正仿宋_GBK" w:cs="方正仿宋_GBK"/>
        </w:rPr>
        <w:tab/>
      </w:r>
      <w:r>
        <w:rPr>
          <w:rFonts w:hint="eastAsia" w:ascii="方正仿宋_GBK" w:hAnsi="方正仿宋_GBK" w:cs="方正仿宋_GBK"/>
        </w:rPr>
        <w:tab/>
      </w:r>
      <w:r>
        <w:rPr>
          <w:rFonts w:hint="eastAsia" w:ascii="方正仿宋_GBK" w:hAnsi="方正仿宋_GBK" w:cs="方正仿宋_GBK"/>
        </w:rPr>
        <w:tab/>
      </w:r>
      <w:r>
        <w:rPr>
          <w:rFonts w:hint="eastAsia" w:ascii="方正仿宋_GBK" w:hAnsi="方正仿宋_GBK" w:cs="方正仿宋_GBK"/>
        </w:rPr>
        <w:tab/>
      </w:r>
      <w:r>
        <w:rPr>
          <w:rFonts w:hint="eastAsia" w:ascii="方正仿宋_GBK" w:hAnsi="方正仿宋_GBK" w:cs="方正仿宋_GBK"/>
        </w:rPr>
        <w:tab/>
      </w:r>
      <w:r>
        <w:rPr>
          <w:rFonts w:hint="eastAsia" w:ascii="方正仿宋_GBK" w:hAnsi="方正仿宋_GBK" w:cs="方正仿宋_GBK"/>
        </w:rPr>
        <w:tab/>
      </w:r>
      <w:r>
        <w:rPr>
          <w:rFonts w:hint="eastAsia" w:ascii="方正仿宋_GBK" w:hAnsi="方正仿宋_GBK" w:cs="方正仿宋_GBK"/>
        </w:rPr>
        <w:tab/>
      </w:r>
      <w:r>
        <w:rPr>
          <w:rFonts w:hint="eastAsia" w:ascii="方正仿宋_GBK" w:hAnsi="方正仿宋_GBK" w:cs="方正仿宋_GBK"/>
        </w:rPr>
        <w:tab/>
      </w:r>
      <w:r>
        <w:rPr>
          <w:rFonts w:hint="eastAsia" w:ascii="方正仿宋_GBK" w:hAnsi="方正仿宋_GBK" w:cs="方正仿宋_GBK"/>
        </w:rPr>
        <w:tab/>
      </w:r>
      <w:r>
        <w:rPr>
          <w:rFonts w:hint="eastAsia" w:ascii="方正仿宋_GBK" w:hAnsi="方正仿宋_GBK" w:cs="方正仿宋_GBK"/>
        </w:rPr>
        <w:t xml:space="preserve"> 年   月   日 </w:t>
      </w:r>
    </w:p>
    <w:p>
      <w:pPr>
        <w:pStyle w:val="8"/>
        <w:spacing w:line="520" w:lineRule="exact"/>
        <w:ind w:firstLine="438"/>
        <w:rPr>
          <w:rFonts w:hint="eastAsia" w:ascii="方正仿宋_GBK" w:hAnsi="方正仿宋_GBK" w:cs="方正仿宋_GBK"/>
          <w:sz w:val="24"/>
          <w:szCs w:val="24"/>
        </w:rPr>
      </w:pPr>
    </w:p>
    <w:p>
      <w:pPr>
        <w:pStyle w:val="8"/>
        <w:spacing w:line="520" w:lineRule="exact"/>
        <w:ind w:firstLine="438"/>
        <w:rPr>
          <w:rFonts w:hint="eastAsia" w:ascii="方正仿宋_GBK" w:hAnsi="方正仿宋_GBK" w:cs="方正仿宋_GBK"/>
          <w:sz w:val="24"/>
          <w:szCs w:val="24"/>
        </w:rPr>
      </w:pPr>
    </w:p>
    <w:p>
      <w:pPr>
        <w:spacing w:line="520" w:lineRule="exact"/>
        <w:ind w:firstLine="438"/>
        <w:rPr>
          <w:rFonts w:hint="eastAsia" w:ascii="方正仿宋_GBK" w:hAnsi="方正仿宋_GBK" w:cs="方正仿宋_GBK"/>
        </w:rPr>
      </w:pPr>
      <w:r>
        <w:rPr>
          <w:rFonts w:hint="eastAsia" w:ascii="方正仿宋_GBK" w:hAnsi="方正仿宋_GBK" w:cs="方正仿宋_GBK"/>
        </w:rPr>
        <w:t>注：</w:t>
      </w:r>
    </w:p>
    <w:p>
      <w:pPr>
        <w:spacing w:line="520" w:lineRule="exact"/>
        <w:ind w:firstLine="420" w:firstLineChars="200"/>
        <w:rPr>
          <w:rFonts w:hint="eastAsia" w:ascii="方正仿宋_GBK" w:hAnsi="方正仿宋_GBK" w:cs="方正仿宋_GBK"/>
        </w:rPr>
      </w:pPr>
      <w:r>
        <w:rPr>
          <w:rFonts w:hint="eastAsia" w:ascii="方正仿宋_GBK" w:hAnsi="方正仿宋_GBK" w:cs="方正仿宋_GBK"/>
        </w:rPr>
        <w:t>1.请供应商完整填写本表；</w:t>
      </w:r>
    </w:p>
    <w:p>
      <w:pPr>
        <w:spacing w:line="520" w:lineRule="exact"/>
        <w:ind w:firstLine="420" w:firstLineChars="200"/>
        <w:jc w:val="left"/>
        <w:rPr>
          <w:rFonts w:hint="eastAsia" w:ascii="方正仿宋_GBK" w:hAnsi="方正仿宋_GBK" w:cs="方正仿宋_GBK"/>
        </w:rPr>
      </w:pPr>
      <w:r>
        <w:rPr>
          <w:rFonts w:hint="eastAsia" w:ascii="方正仿宋_GBK" w:hAnsi="方正仿宋_GBK" w:cs="方正仿宋_GBK"/>
        </w:rPr>
        <w:t>2.该表可扩展，并逐页签字或盖章。</w:t>
      </w:r>
      <w:bookmarkEnd w:id="562"/>
    </w:p>
    <w:p>
      <w:pPr>
        <w:spacing w:before="190" w:beforeLines="50" w:after="190" w:afterLines="50" w:line="520" w:lineRule="exact"/>
        <w:ind w:firstLine="562" w:firstLineChars="200"/>
        <w:jc w:val="left"/>
        <w:outlineLvl w:val="1"/>
        <w:rPr>
          <w:rFonts w:ascii="宋体" w:hAnsi="宋体"/>
          <w:b/>
          <w:kern w:val="0"/>
          <w:sz w:val="28"/>
          <w:szCs w:val="22"/>
        </w:rPr>
      </w:pPr>
      <w:r>
        <w:rPr>
          <w:rFonts w:hint="eastAsia" w:ascii="宋体" w:hAnsi="宋体"/>
          <w:b/>
          <w:kern w:val="0"/>
          <w:sz w:val="28"/>
          <w:szCs w:val="22"/>
        </w:rPr>
        <w:br w:type="page"/>
      </w:r>
      <w:bookmarkStart w:id="580" w:name="_Toc32047"/>
      <w:bookmarkStart w:id="581" w:name="_Toc6430"/>
      <w:r>
        <w:rPr>
          <w:rFonts w:hint="eastAsia" w:ascii="宋体" w:hAnsi="宋体"/>
          <w:b/>
          <w:kern w:val="0"/>
          <w:sz w:val="28"/>
          <w:szCs w:val="22"/>
        </w:rPr>
        <w:t>二、技术部分</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80"/>
      <w:bookmarkEnd w:id="581"/>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（一）所投各产品的技术参数（或技术指标）</w:t>
      </w:r>
    </w:p>
    <w:p>
      <w:pPr>
        <w:spacing w:line="520" w:lineRule="exact"/>
        <w:ind w:firstLine="420" w:firstLineChars="200"/>
        <w:jc w:val="left"/>
        <w:rPr>
          <w:rFonts w:ascii="方正仿宋_GBK" w:hAnsi="仿宋" w:cs="仿宋"/>
          <w:kern w:val="0"/>
          <w:szCs w:val="28"/>
        </w:rPr>
      </w:pP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br w:type="page"/>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（二）技术响应偏离表</w:t>
      </w:r>
    </w:p>
    <w:p>
      <w:pPr>
        <w:spacing w:before="380" w:beforeLines="100" w:after="190" w:afterLines="50" w:line="360" w:lineRule="auto"/>
        <w:ind w:firstLine="420" w:firstLineChars="200"/>
        <w:jc w:val="left"/>
        <w:rPr>
          <w:rFonts w:ascii="方正仿宋_GBK" w:hAnsi="仿宋" w:cs="仿宋"/>
          <w:kern w:val="0"/>
          <w:szCs w:val="28"/>
        </w:rPr>
      </w:pPr>
      <w:r>
        <w:rPr>
          <w:rFonts w:hint="eastAsia" w:ascii="方正仿宋_GBK" w:hAnsi="仿宋" w:cs="仿宋"/>
          <w:kern w:val="0"/>
          <w:szCs w:val="28"/>
        </w:rPr>
        <w:t xml:space="preserve">项目名称：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98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75"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序号</w:t>
            </w:r>
          </w:p>
        </w:tc>
        <w:tc>
          <w:tcPr>
            <w:tcW w:w="1989"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采购需求</w:t>
            </w:r>
          </w:p>
        </w:tc>
        <w:tc>
          <w:tcPr>
            <w:tcW w:w="2434"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响应情况</w:t>
            </w:r>
          </w:p>
        </w:tc>
        <w:tc>
          <w:tcPr>
            <w:tcW w:w="2355"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575" w:type="dxa"/>
            <w:vAlign w:val="center"/>
          </w:tcPr>
          <w:p>
            <w:pPr>
              <w:jc w:val="center"/>
              <w:rPr>
                <w:rFonts w:hint="eastAsia" w:ascii="方正仿宋_GBK" w:hAnsi="方正仿宋_GBK" w:cs="方正仿宋_GBK"/>
                <w:szCs w:val="21"/>
              </w:rPr>
            </w:pPr>
          </w:p>
        </w:tc>
        <w:tc>
          <w:tcPr>
            <w:tcW w:w="1989" w:type="dxa"/>
            <w:vAlign w:val="center"/>
          </w:tcPr>
          <w:p>
            <w:pPr>
              <w:jc w:val="center"/>
              <w:rPr>
                <w:rFonts w:hint="eastAsia" w:ascii="方正仿宋_GBK" w:hAnsi="方正仿宋_GBK" w:cs="方正仿宋_GBK"/>
                <w:szCs w:val="21"/>
              </w:rPr>
            </w:pPr>
          </w:p>
        </w:tc>
        <w:tc>
          <w:tcPr>
            <w:tcW w:w="2434" w:type="dxa"/>
            <w:vAlign w:val="center"/>
          </w:tcPr>
          <w:p>
            <w:pPr>
              <w:jc w:val="center"/>
              <w:rPr>
                <w:rFonts w:hint="eastAsia" w:ascii="方正仿宋_GBK" w:hAnsi="方正仿宋_GBK" w:cs="方正仿宋_GBK"/>
                <w:szCs w:val="21"/>
              </w:rPr>
            </w:pPr>
          </w:p>
        </w:tc>
        <w:tc>
          <w:tcPr>
            <w:tcW w:w="2355" w:type="dxa"/>
            <w:vAlign w:val="center"/>
          </w:tcPr>
          <w:p>
            <w:pPr>
              <w:jc w:val="center"/>
              <w:rPr>
                <w:rFonts w:hint="eastAsia" w:ascii="方正仿宋_GBK" w:hAnsi="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575" w:type="dxa"/>
            <w:vAlign w:val="center"/>
          </w:tcPr>
          <w:p>
            <w:pPr>
              <w:jc w:val="center"/>
              <w:rPr>
                <w:rFonts w:hint="eastAsia" w:ascii="方正仿宋_GBK" w:hAnsi="方正仿宋_GBK" w:cs="方正仿宋_GBK"/>
                <w:szCs w:val="21"/>
              </w:rPr>
            </w:pPr>
          </w:p>
        </w:tc>
        <w:tc>
          <w:tcPr>
            <w:tcW w:w="1989" w:type="dxa"/>
            <w:vAlign w:val="center"/>
          </w:tcPr>
          <w:p>
            <w:pPr>
              <w:jc w:val="center"/>
              <w:rPr>
                <w:rFonts w:hint="eastAsia" w:ascii="方正仿宋_GBK" w:hAnsi="方正仿宋_GBK" w:cs="方正仿宋_GBK"/>
                <w:szCs w:val="21"/>
              </w:rPr>
            </w:pPr>
          </w:p>
        </w:tc>
        <w:tc>
          <w:tcPr>
            <w:tcW w:w="2434" w:type="dxa"/>
            <w:vAlign w:val="center"/>
          </w:tcPr>
          <w:p>
            <w:pPr>
              <w:jc w:val="center"/>
              <w:rPr>
                <w:rFonts w:hint="eastAsia" w:ascii="方正仿宋_GBK" w:hAnsi="方正仿宋_GBK" w:cs="方正仿宋_GBK"/>
                <w:szCs w:val="21"/>
              </w:rPr>
            </w:pPr>
          </w:p>
        </w:tc>
        <w:tc>
          <w:tcPr>
            <w:tcW w:w="2355" w:type="dxa"/>
            <w:vAlign w:val="center"/>
          </w:tcPr>
          <w:p>
            <w:pPr>
              <w:jc w:val="center"/>
              <w:rPr>
                <w:rFonts w:hint="eastAsia" w:ascii="方正仿宋_GBK" w:hAnsi="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575" w:type="dxa"/>
            <w:vAlign w:val="center"/>
          </w:tcPr>
          <w:p>
            <w:pPr>
              <w:jc w:val="center"/>
              <w:rPr>
                <w:rFonts w:hint="eastAsia" w:ascii="方正仿宋_GBK" w:hAnsi="方正仿宋_GBK" w:cs="方正仿宋_GBK"/>
                <w:szCs w:val="21"/>
              </w:rPr>
            </w:pPr>
          </w:p>
        </w:tc>
        <w:tc>
          <w:tcPr>
            <w:tcW w:w="1989" w:type="dxa"/>
            <w:vAlign w:val="center"/>
          </w:tcPr>
          <w:p>
            <w:pPr>
              <w:jc w:val="center"/>
              <w:rPr>
                <w:rFonts w:hint="eastAsia" w:ascii="方正仿宋_GBK" w:hAnsi="方正仿宋_GBK" w:cs="方正仿宋_GBK"/>
                <w:szCs w:val="21"/>
              </w:rPr>
            </w:pPr>
          </w:p>
        </w:tc>
        <w:tc>
          <w:tcPr>
            <w:tcW w:w="2434" w:type="dxa"/>
            <w:vAlign w:val="center"/>
          </w:tcPr>
          <w:p>
            <w:pPr>
              <w:jc w:val="center"/>
              <w:rPr>
                <w:rFonts w:hint="eastAsia" w:ascii="方正仿宋_GBK" w:hAnsi="方正仿宋_GBK" w:cs="方正仿宋_GBK"/>
                <w:szCs w:val="21"/>
              </w:rPr>
            </w:pPr>
          </w:p>
        </w:tc>
        <w:tc>
          <w:tcPr>
            <w:tcW w:w="2355" w:type="dxa"/>
            <w:vAlign w:val="center"/>
          </w:tcPr>
          <w:p>
            <w:pPr>
              <w:jc w:val="center"/>
              <w:rPr>
                <w:rFonts w:hint="eastAsia" w:ascii="方正仿宋_GBK" w:hAnsi="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575" w:type="dxa"/>
            <w:vAlign w:val="center"/>
          </w:tcPr>
          <w:p>
            <w:pPr>
              <w:jc w:val="center"/>
              <w:rPr>
                <w:rFonts w:hint="eastAsia" w:ascii="方正仿宋_GBK" w:hAnsi="方正仿宋_GBK" w:cs="方正仿宋_GBK"/>
                <w:szCs w:val="21"/>
              </w:rPr>
            </w:pPr>
          </w:p>
        </w:tc>
        <w:tc>
          <w:tcPr>
            <w:tcW w:w="1989" w:type="dxa"/>
            <w:vAlign w:val="center"/>
          </w:tcPr>
          <w:p>
            <w:pPr>
              <w:jc w:val="center"/>
              <w:rPr>
                <w:rFonts w:hint="eastAsia" w:ascii="方正仿宋_GBK" w:hAnsi="方正仿宋_GBK" w:cs="方正仿宋_GBK"/>
                <w:szCs w:val="21"/>
              </w:rPr>
            </w:pPr>
          </w:p>
        </w:tc>
        <w:tc>
          <w:tcPr>
            <w:tcW w:w="2434" w:type="dxa"/>
            <w:vAlign w:val="center"/>
          </w:tcPr>
          <w:p>
            <w:pPr>
              <w:jc w:val="center"/>
              <w:rPr>
                <w:rFonts w:hint="eastAsia" w:ascii="方正仿宋_GBK" w:hAnsi="方正仿宋_GBK" w:cs="方正仿宋_GBK"/>
                <w:szCs w:val="21"/>
              </w:rPr>
            </w:pPr>
          </w:p>
        </w:tc>
        <w:tc>
          <w:tcPr>
            <w:tcW w:w="2355" w:type="dxa"/>
            <w:vAlign w:val="center"/>
          </w:tcPr>
          <w:p>
            <w:pPr>
              <w:jc w:val="center"/>
              <w:rPr>
                <w:rFonts w:hint="eastAsia" w:ascii="方正仿宋_GBK" w:hAnsi="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575" w:type="dxa"/>
            <w:vAlign w:val="center"/>
          </w:tcPr>
          <w:p>
            <w:pPr>
              <w:jc w:val="center"/>
              <w:rPr>
                <w:rFonts w:hint="eastAsia" w:ascii="方正仿宋_GBK" w:hAnsi="方正仿宋_GBK" w:cs="方正仿宋_GBK"/>
                <w:szCs w:val="21"/>
              </w:rPr>
            </w:pPr>
          </w:p>
        </w:tc>
        <w:tc>
          <w:tcPr>
            <w:tcW w:w="1989" w:type="dxa"/>
            <w:vAlign w:val="center"/>
          </w:tcPr>
          <w:p>
            <w:pPr>
              <w:jc w:val="center"/>
              <w:rPr>
                <w:rFonts w:hint="eastAsia" w:ascii="方正仿宋_GBK" w:hAnsi="方正仿宋_GBK" w:cs="方正仿宋_GBK"/>
                <w:szCs w:val="21"/>
              </w:rPr>
            </w:pPr>
          </w:p>
        </w:tc>
        <w:tc>
          <w:tcPr>
            <w:tcW w:w="2434" w:type="dxa"/>
            <w:vAlign w:val="center"/>
          </w:tcPr>
          <w:p>
            <w:pPr>
              <w:jc w:val="center"/>
              <w:rPr>
                <w:rFonts w:hint="eastAsia" w:ascii="方正仿宋_GBK" w:hAnsi="方正仿宋_GBK" w:cs="方正仿宋_GBK"/>
                <w:szCs w:val="21"/>
              </w:rPr>
            </w:pPr>
          </w:p>
        </w:tc>
        <w:tc>
          <w:tcPr>
            <w:tcW w:w="2355" w:type="dxa"/>
            <w:vAlign w:val="center"/>
          </w:tcPr>
          <w:p>
            <w:pPr>
              <w:jc w:val="center"/>
              <w:rPr>
                <w:rFonts w:hint="eastAsia" w:ascii="方正仿宋_GBK" w:hAnsi="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575" w:type="dxa"/>
            <w:vAlign w:val="center"/>
          </w:tcPr>
          <w:p>
            <w:pPr>
              <w:jc w:val="center"/>
              <w:rPr>
                <w:rFonts w:hint="eastAsia" w:ascii="方正仿宋_GBK" w:hAnsi="方正仿宋_GBK" w:cs="方正仿宋_GBK"/>
                <w:szCs w:val="21"/>
              </w:rPr>
            </w:pPr>
          </w:p>
        </w:tc>
        <w:tc>
          <w:tcPr>
            <w:tcW w:w="1989" w:type="dxa"/>
            <w:vAlign w:val="center"/>
          </w:tcPr>
          <w:p>
            <w:pPr>
              <w:jc w:val="center"/>
              <w:rPr>
                <w:rFonts w:hint="eastAsia" w:ascii="方正仿宋_GBK" w:hAnsi="方正仿宋_GBK" w:cs="方正仿宋_GBK"/>
                <w:szCs w:val="21"/>
              </w:rPr>
            </w:pPr>
          </w:p>
        </w:tc>
        <w:tc>
          <w:tcPr>
            <w:tcW w:w="2434" w:type="dxa"/>
            <w:vAlign w:val="center"/>
          </w:tcPr>
          <w:p>
            <w:pPr>
              <w:jc w:val="center"/>
              <w:rPr>
                <w:rFonts w:hint="eastAsia" w:ascii="方正仿宋_GBK" w:hAnsi="方正仿宋_GBK" w:cs="方正仿宋_GBK"/>
                <w:szCs w:val="21"/>
              </w:rPr>
            </w:pPr>
          </w:p>
        </w:tc>
        <w:tc>
          <w:tcPr>
            <w:tcW w:w="2355" w:type="dxa"/>
            <w:vAlign w:val="center"/>
          </w:tcPr>
          <w:p>
            <w:pPr>
              <w:jc w:val="center"/>
              <w:rPr>
                <w:rFonts w:hint="eastAsia" w:ascii="方正仿宋_GBK" w:hAnsi="方正仿宋_GBK" w:cs="方正仿宋_GBK"/>
                <w:szCs w:val="21"/>
              </w:rPr>
            </w:pPr>
          </w:p>
        </w:tc>
      </w:tr>
    </w:tbl>
    <w:p>
      <w:pPr>
        <w:spacing w:line="520" w:lineRule="exact"/>
        <w:ind w:firstLine="840" w:firstLineChars="400"/>
        <w:jc w:val="left"/>
        <w:rPr>
          <w:rFonts w:ascii="方正仿宋_GBK" w:hAnsi="仿宋" w:cs="仿宋"/>
          <w:kern w:val="0"/>
          <w:szCs w:val="28"/>
        </w:rPr>
      </w:pPr>
    </w:p>
    <w:p>
      <w:pPr>
        <w:spacing w:line="520" w:lineRule="exact"/>
        <w:ind w:firstLine="735" w:firstLineChars="350"/>
        <w:rPr>
          <w:rFonts w:ascii="方正仿宋_GBK" w:hAnsi="宋体"/>
          <w:szCs w:val="28"/>
        </w:rPr>
      </w:pPr>
      <w:r>
        <w:rPr>
          <w:rFonts w:hint="eastAsia" w:ascii="方正仿宋_GBK" w:hAnsi="仿宋" w:cs="仿宋"/>
          <w:kern w:val="0"/>
          <w:szCs w:val="28"/>
        </w:rPr>
        <w:t>供应商：                                      法人授权代表：</w:t>
      </w:r>
    </w:p>
    <w:p>
      <w:pPr>
        <w:spacing w:line="520" w:lineRule="exact"/>
        <w:rPr>
          <w:rFonts w:ascii="方正仿宋_GBK" w:hAnsi="宋体"/>
          <w:szCs w:val="28"/>
        </w:rPr>
      </w:pPr>
      <w:r>
        <w:rPr>
          <w:rFonts w:hint="eastAsia" w:ascii="方正仿宋_GBK" w:hAnsi="宋体"/>
          <w:szCs w:val="28"/>
        </w:rPr>
        <w:t xml:space="preserve">    </w:t>
      </w:r>
    </w:p>
    <w:p>
      <w:pPr>
        <w:spacing w:line="520" w:lineRule="exact"/>
        <w:ind w:firstLine="525" w:firstLineChars="250"/>
        <w:rPr>
          <w:rFonts w:ascii="方正仿宋_GBK" w:hAnsi="宋体"/>
          <w:szCs w:val="28"/>
        </w:rPr>
      </w:pPr>
      <w:r>
        <w:rPr>
          <w:rFonts w:hint="eastAsia" w:ascii="方正仿宋_GBK" w:hAnsi="仿宋" w:cs="仿宋"/>
          <w:kern w:val="0"/>
          <w:szCs w:val="28"/>
        </w:rPr>
        <w:t>（供应商公章）                                 （签字或盖章）</w:t>
      </w:r>
    </w:p>
    <w:p>
      <w:pPr>
        <w:tabs>
          <w:tab w:val="left" w:pos="6300"/>
        </w:tabs>
        <w:snapToGrid w:val="0"/>
        <w:spacing w:line="520" w:lineRule="exact"/>
        <w:ind w:firstLine="850"/>
        <w:rPr>
          <w:rFonts w:ascii="方正仿宋_GBK" w:hAnsi="宋体"/>
        </w:rPr>
      </w:pPr>
      <w:r>
        <w:rPr>
          <w:rFonts w:hint="eastAsia" w:ascii="方正仿宋_GBK" w:hAnsi="仿宋" w:cs="仿宋"/>
          <w:kern w:val="0"/>
          <w:szCs w:val="28"/>
        </w:rPr>
        <w:t xml:space="preserve">                                            年     月     日</w:t>
      </w:r>
    </w:p>
    <w:p>
      <w:pPr>
        <w:pStyle w:val="11"/>
        <w:spacing w:line="520" w:lineRule="exact"/>
      </w:pP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注：</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1、本表即为对本项目“第二篇  采购技术需求”中所列技术要求逐条进行比较和响应；</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2、该表必须按照招标要求逐条如实填写，根据响应情况在“差异说明”项填写正偏离或负偏离及原因，完全符合的填写“无差异”；</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3、该表可扩展，并逐页签字或盖章；</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4、可附相关技术支撑材料。（格式自定）</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5、若“响应情况”栏中仅填写“无偏离”或“有偏离”等内容而未作实质性参数描述，该供应商将失去成为成交供应商的资格，仅保留其合格供应商的身份。</w:t>
      </w:r>
    </w:p>
    <w:p>
      <w:pPr>
        <w:spacing w:line="520" w:lineRule="exact"/>
        <w:ind w:firstLine="420" w:firstLineChars="200"/>
        <w:jc w:val="left"/>
        <w:rPr>
          <w:rFonts w:ascii="方正仿宋_GBK" w:hAnsi="仿宋" w:cs="仿宋"/>
          <w:kern w:val="0"/>
          <w:szCs w:val="28"/>
        </w:rPr>
        <w:sectPr>
          <w:pgSz w:w="11907" w:h="16840"/>
          <w:pgMar w:top="1134" w:right="1191" w:bottom="1134" w:left="1304" w:header="794" w:footer="992" w:gutter="0"/>
          <w:cols w:space="720" w:num="1"/>
          <w:docGrid w:type="lines" w:linePitch="380" w:charSpace="-5735"/>
        </w:sectPr>
      </w:pPr>
    </w:p>
    <w:p>
      <w:pPr>
        <w:spacing w:line="520" w:lineRule="exact"/>
        <w:ind w:firstLine="420" w:firstLineChars="200"/>
        <w:jc w:val="left"/>
        <w:rPr>
          <w:rFonts w:ascii="方正仿宋_GBK" w:hAnsi="仿宋" w:cs="仿宋"/>
          <w:kern w:val="0"/>
          <w:szCs w:val="28"/>
        </w:rPr>
      </w:pP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（三）招标文件第四篇评标标准“技术部分”所要求的证明文件</w:t>
      </w:r>
    </w:p>
    <w:p>
      <w:pPr>
        <w:spacing w:line="520" w:lineRule="exact"/>
        <w:ind w:firstLine="420" w:firstLineChars="200"/>
        <w:jc w:val="left"/>
        <w:rPr>
          <w:rFonts w:ascii="方正仿宋_GBK" w:hAnsi="仿宋" w:cs="仿宋"/>
          <w:kern w:val="0"/>
          <w:szCs w:val="28"/>
        </w:rPr>
      </w:pP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（四）其他响应招标文件提供的技术文件</w:t>
      </w:r>
    </w:p>
    <w:p>
      <w:pPr>
        <w:pStyle w:val="5"/>
        <w:spacing w:before="190" w:beforeLines="50" w:after="190" w:afterLines="50"/>
        <w:ind w:firstLine="560"/>
        <w:rPr>
          <w:szCs w:val="22"/>
        </w:rPr>
      </w:pPr>
      <w:bookmarkStart w:id="582" w:name="_Toc17866"/>
      <w:bookmarkStart w:id="583" w:name="_Toc18917"/>
      <w:bookmarkStart w:id="584" w:name="_Toc3263"/>
      <w:bookmarkStart w:id="585" w:name="_Toc8882"/>
      <w:bookmarkStart w:id="586" w:name="_Toc16645"/>
      <w:bookmarkStart w:id="587" w:name="_Toc6021"/>
      <w:bookmarkStart w:id="588" w:name="_Toc10374"/>
      <w:bookmarkStart w:id="589" w:name="_Toc12560"/>
      <w:bookmarkStart w:id="590" w:name="_Toc14898"/>
      <w:bookmarkStart w:id="591" w:name="_Toc15183"/>
      <w:bookmarkStart w:id="592" w:name="_Toc21013"/>
      <w:bookmarkStart w:id="593" w:name="_Toc48837335"/>
      <w:bookmarkStart w:id="594" w:name="_Toc14724"/>
      <w:bookmarkStart w:id="595" w:name="_Toc9672"/>
      <w:bookmarkStart w:id="596" w:name="_Toc6318"/>
      <w:bookmarkStart w:id="597" w:name="_Toc28468"/>
      <w:r>
        <w:rPr>
          <w:rFonts w:hint="eastAsia"/>
          <w:szCs w:val="22"/>
        </w:rPr>
        <w:br w:type="page"/>
      </w:r>
      <w:bookmarkStart w:id="598" w:name="_Toc591"/>
      <w:bookmarkStart w:id="599" w:name="_Toc6443"/>
      <w:r>
        <w:rPr>
          <w:rFonts w:hint="eastAsia"/>
          <w:szCs w:val="22"/>
        </w:rPr>
        <w:t>三、商务部分</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（一）商务要求响应情况</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实施时间、实施地点、验收方式等（格式自定）</w:t>
      </w:r>
    </w:p>
    <w:p>
      <w:pPr>
        <w:spacing w:line="500" w:lineRule="exact"/>
        <w:ind w:firstLine="640" w:firstLineChars="200"/>
        <w:rPr>
          <w:rFonts w:hint="eastAsia" w:ascii="方正仿宋_GBK" w:hAnsi="方正仿宋_GBK" w:cs="方正仿宋_GBK"/>
          <w:sz w:val="32"/>
          <w:szCs w:val="32"/>
        </w:rPr>
        <w:sectPr>
          <w:pgSz w:w="11907" w:h="16840"/>
          <w:pgMar w:top="1134" w:right="1191" w:bottom="1134" w:left="1304" w:header="794" w:footer="992" w:gutter="0"/>
          <w:cols w:space="720" w:num="1"/>
          <w:docGrid w:type="lines" w:linePitch="380" w:charSpace="-5735"/>
        </w:sectPr>
      </w:pPr>
    </w:p>
    <w:p>
      <w:pPr>
        <w:spacing w:line="520" w:lineRule="exact"/>
        <w:ind w:firstLine="378" w:firstLineChars="200"/>
        <w:jc w:val="left"/>
        <w:rPr>
          <w:rFonts w:ascii="方正仿宋_GBK" w:hAnsi="仿宋" w:cs="仿宋"/>
          <w:kern w:val="0"/>
          <w:szCs w:val="28"/>
        </w:rPr>
      </w:pP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（二）商务响应偏离表</w:t>
      </w:r>
    </w:p>
    <w:p>
      <w:pPr>
        <w:snapToGrid w:val="0"/>
        <w:spacing w:before="393" w:beforeLines="100" w:line="360" w:lineRule="auto"/>
        <w:jc w:val="center"/>
        <w:rPr>
          <w:rFonts w:ascii="方正仿宋_GBK" w:hAnsi="宋体"/>
          <w:b/>
          <w:sz w:val="36"/>
          <w:szCs w:val="40"/>
        </w:rPr>
      </w:pPr>
      <w:r>
        <w:rPr>
          <w:rFonts w:hint="eastAsia" w:ascii="方正仿宋_GBK" w:hAnsi="宋体"/>
          <w:b/>
          <w:sz w:val="36"/>
          <w:szCs w:val="40"/>
        </w:rPr>
        <w:t>商务响应偏离表</w:t>
      </w:r>
    </w:p>
    <w:p>
      <w:pPr>
        <w:snapToGrid w:val="0"/>
        <w:spacing w:line="360" w:lineRule="auto"/>
      </w:pPr>
      <w:r>
        <w:rPr>
          <w:rFonts w:hint="eastAsia" w:ascii="方正仿宋_GBK" w:hAnsi="宋体"/>
        </w:rPr>
        <w:t>对于</w:t>
      </w:r>
      <w:r>
        <w:rPr>
          <w:rFonts w:hint="eastAsia" w:ascii="方正仿宋_GBK" w:hAnsi="仿宋" w:cs="仿宋"/>
          <w:kern w:val="0"/>
          <w:szCs w:val="28"/>
        </w:rPr>
        <w:t>招标</w:t>
      </w:r>
      <w:r>
        <w:rPr>
          <w:rFonts w:hint="eastAsia" w:ascii="方正仿宋_GBK" w:hAnsi="宋体"/>
        </w:rPr>
        <w:t>文件的商务要求，如有任何偏离请如实填写下表：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0"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序号</w:t>
            </w:r>
          </w:p>
        </w:tc>
        <w:tc>
          <w:tcPr>
            <w:tcW w:w="3179" w:type="dxa"/>
            <w:vAlign w:val="center"/>
          </w:tcPr>
          <w:p>
            <w:pPr>
              <w:jc w:val="center"/>
              <w:rPr>
                <w:rFonts w:hint="eastAsia" w:ascii="方正仿宋_GBK" w:hAnsi="方正仿宋_GBK" w:cs="方正仿宋_GBK"/>
                <w:szCs w:val="21"/>
              </w:rPr>
            </w:pPr>
            <w:r>
              <w:rPr>
                <w:rFonts w:hint="eastAsia" w:ascii="方正仿宋_GBK" w:hAnsi="仿宋" w:cs="仿宋"/>
                <w:kern w:val="0"/>
                <w:szCs w:val="28"/>
              </w:rPr>
              <w:t>招标</w:t>
            </w:r>
            <w:r>
              <w:rPr>
                <w:rFonts w:hint="eastAsia" w:ascii="方正仿宋_GBK" w:hAnsi="方正仿宋_GBK" w:cs="方正仿宋_GBK"/>
                <w:szCs w:val="21"/>
              </w:rPr>
              <w:t>项目需求</w:t>
            </w:r>
          </w:p>
        </w:tc>
        <w:tc>
          <w:tcPr>
            <w:tcW w:w="2434"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响应情况</w:t>
            </w:r>
          </w:p>
        </w:tc>
        <w:tc>
          <w:tcPr>
            <w:tcW w:w="2355" w:type="dxa"/>
            <w:vAlign w:val="center"/>
          </w:tcPr>
          <w:p>
            <w:pPr>
              <w:jc w:val="center"/>
              <w:rPr>
                <w:rFonts w:hint="eastAsia" w:ascii="方正仿宋_GBK" w:hAnsi="方正仿宋_GBK" w:cs="方正仿宋_GBK"/>
                <w:szCs w:val="21"/>
              </w:rPr>
            </w:pPr>
            <w:r>
              <w:rPr>
                <w:rFonts w:hint="eastAsia" w:ascii="方正仿宋_GBK" w:hAnsi="方正仿宋_GBK" w:cs="方正仿宋_GBK"/>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510" w:type="dxa"/>
            <w:vAlign w:val="center"/>
          </w:tcPr>
          <w:p>
            <w:pPr>
              <w:ind w:firstLine="378" w:firstLineChars="200"/>
              <w:jc w:val="center"/>
              <w:rPr>
                <w:rFonts w:hint="eastAsia" w:ascii="方正仿宋_GBK" w:hAnsi="方正仿宋_GBK" w:cs="方正仿宋_GBK"/>
                <w:szCs w:val="21"/>
              </w:rPr>
            </w:pPr>
          </w:p>
        </w:tc>
        <w:tc>
          <w:tcPr>
            <w:tcW w:w="3179" w:type="dxa"/>
            <w:vAlign w:val="center"/>
          </w:tcPr>
          <w:p>
            <w:pPr>
              <w:ind w:firstLine="378" w:firstLineChars="200"/>
              <w:jc w:val="center"/>
              <w:rPr>
                <w:rFonts w:hint="eastAsia" w:ascii="方正仿宋_GBK" w:hAnsi="方正仿宋_GBK" w:cs="方正仿宋_GBK"/>
                <w:szCs w:val="21"/>
              </w:rPr>
            </w:pPr>
          </w:p>
        </w:tc>
        <w:tc>
          <w:tcPr>
            <w:tcW w:w="2434" w:type="dxa"/>
            <w:vAlign w:val="center"/>
          </w:tcPr>
          <w:p>
            <w:pPr>
              <w:ind w:firstLine="378" w:firstLineChars="200"/>
              <w:jc w:val="center"/>
              <w:rPr>
                <w:rFonts w:hint="eastAsia" w:ascii="方正仿宋_GBK" w:hAnsi="方正仿宋_GBK" w:cs="方正仿宋_GBK"/>
                <w:szCs w:val="21"/>
              </w:rPr>
            </w:pPr>
          </w:p>
        </w:tc>
        <w:tc>
          <w:tcPr>
            <w:tcW w:w="2355" w:type="dxa"/>
            <w:vAlign w:val="center"/>
          </w:tcPr>
          <w:p>
            <w:pPr>
              <w:ind w:firstLine="378" w:firstLineChars="200"/>
              <w:jc w:val="center"/>
              <w:rPr>
                <w:rFonts w:hint="eastAsia" w:ascii="方正仿宋_GBK" w:hAnsi="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510" w:type="dxa"/>
            <w:vAlign w:val="center"/>
          </w:tcPr>
          <w:p>
            <w:pPr>
              <w:ind w:firstLine="378" w:firstLineChars="200"/>
              <w:jc w:val="center"/>
              <w:rPr>
                <w:rFonts w:hint="eastAsia" w:ascii="方正仿宋_GBK" w:hAnsi="方正仿宋_GBK" w:cs="方正仿宋_GBK"/>
                <w:szCs w:val="21"/>
              </w:rPr>
            </w:pPr>
          </w:p>
        </w:tc>
        <w:tc>
          <w:tcPr>
            <w:tcW w:w="3179" w:type="dxa"/>
            <w:vAlign w:val="center"/>
          </w:tcPr>
          <w:p>
            <w:pPr>
              <w:ind w:firstLine="378" w:firstLineChars="200"/>
              <w:jc w:val="center"/>
              <w:rPr>
                <w:rFonts w:hint="eastAsia" w:ascii="方正仿宋_GBK" w:hAnsi="方正仿宋_GBK" w:cs="方正仿宋_GBK"/>
                <w:szCs w:val="21"/>
              </w:rPr>
            </w:pPr>
          </w:p>
        </w:tc>
        <w:tc>
          <w:tcPr>
            <w:tcW w:w="2434" w:type="dxa"/>
            <w:vAlign w:val="center"/>
          </w:tcPr>
          <w:p>
            <w:pPr>
              <w:ind w:firstLine="378" w:firstLineChars="200"/>
              <w:jc w:val="center"/>
              <w:rPr>
                <w:rFonts w:hint="eastAsia" w:ascii="方正仿宋_GBK" w:hAnsi="方正仿宋_GBK" w:cs="方正仿宋_GBK"/>
                <w:szCs w:val="21"/>
              </w:rPr>
            </w:pPr>
          </w:p>
        </w:tc>
        <w:tc>
          <w:tcPr>
            <w:tcW w:w="2355" w:type="dxa"/>
            <w:vAlign w:val="center"/>
          </w:tcPr>
          <w:p>
            <w:pPr>
              <w:ind w:firstLine="378" w:firstLineChars="200"/>
              <w:jc w:val="center"/>
              <w:rPr>
                <w:rFonts w:hint="eastAsia" w:ascii="方正仿宋_GBK" w:hAnsi="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510" w:type="dxa"/>
            <w:vAlign w:val="center"/>
          </w:tcPr>
          <w:p>
            <w:pPr>
              <w:ind w:firstLine="378" w:firstLineChars="200"/>
              <w:jc w:val="center"/>
              <w:rPr>
                <w:rFonts w:hint="eastAsia" w:ascii="方正仿宋_GBK" w:hAnsi="方正仿宋_GBK" w:cs="方正仿宋_GBK"/>
                <w:szCs w:val="21"/>
              </w:rPr>
            </w:pPr>
          </w:p>
        </w:tc>
        <w:tc>
          <w:tcPr>
            <w:tcW w:w="3179" w:type="dxa"/>
            <w:vAlign w:val="center"/>
          </w:tcPr>
          <w:p>
            <w:pPr>
              <w:ind w:firstLine="378" w:firstLineChars="200"/>
              <w:jc w:val="center"/>
              <w:rPr>
                <w:rFonts w:hint="eastAsia" w:ascii="方正仿宋_GBK" w:hAnsi="方正仿宋_GBK" w:cs="方正仿宋_GBK"/>
                <w:szCs w:val="21"/>
              </w:rPr>
            </w:pPr>
          </w:p>
        </w:tc>
        <w:tc>
          <w:tcPr>
            <w:tcW w:w="2434" w:type="dxa"/>
            <w:vAlign w:val="center"/>
          </w:tcPr>
          <w:p>
            <w:pPr>
              <w:ind w:firstLine="378" w:firstLineChars="200"/>
              <w:jc w:val="center"/>
              <w:rPr>
                <w:rFonts w:hint="eastAsia" w:ascii="方正仿宋_GBK" w:hAnsi="方正仿宋_GBK" w:cs="方正仿宋_GBK"/>
                <w:szCs w:val="21"/>
              </w:rPr>
            </w:pPr>
          </w:p>
        </w:tc>
        <w:tc>
          <w:tcPr>
            <w:tcW w:w="2355" w:type="dxa"/>
            <w:vAlign w:val="center"/>
          </w:tcPr>
          <w:p>
            <w:pPr>
              <w:ind w:firstLine="378" w:firstLineChars="200"/>
              <w:jc w:val="center"/>
              <w:rPr>
                <w:rFonts w:hint="eastAsia" w:ascii="方正仿宋_GBK" w:hAnsi="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510" w:type="dxa"/>
            <w:vAlign w:val="center"/>
          </w:tcPr>
          <w:p>
            <w:pPr>
              <w:ind w:firstLine="378" w:firstLineChars="200"/>
              <w:jc w:val="center"/>
              <w:rPr>
                <w:rFonts w:hint="eastAsia" w:ascii="方正仿宋_GBK" w:hAnsi="方正仿宋_GBK" w:cs="方正仿宋_GBK"/>
                <w:szCs w:val="21"/>
              </w:rPr>
            </w:pPr>
          </w:p>
        </w:tc>
        <w:tc>
          <w:tcPr>
            <w:tcW w:w="3179" w:type="dxa"/>
            <w:vAlign w:val="center"/>
          </w:tcPr>
          <w:p>
            <w:pPr>
              <w:ind w:firstLine="378" w:firstLineChars="200"/>
              <w:jc w:val="center"/>
              <w:rPr>
                <w:rFonts w:hint="eastAsia" w:ascii="方正仿宋_GBK" w:hAnsi="方正仿宋_GBK" w:cs="方正仿宋_GBK"/>
                <w:szCs w:val="21"/>
              </w:rPr>
            </w:pPr>
          </w:p>
        </w:tc>
        <w:tc>
          <w:tcPr>
            <w:tcW w:w="2434" w:type="dxa"/>
            <w:vAlign w:val="center"/>
          </w:tcPr>
          <w:p>
            <w:pPr>
              <w:ind w:firstLine="378" w:firstLineChars="200"/>
              <w:jc w:val="center"/>
              <w:rPr>
                <w:rFonts w:hint="eastAsia" w:ascii="方正仿宋_GBK" w:hAnsi="方正仿宋_GBK" w:cs="方正仿宋_GBK"/>
                <w:szCs w:val="21"/>
              </w:rPr>
            </w:pPr>
          </w:p>
        </w:tc>
        <w:tc>
          <w:tcPr>
            <w:tcW w:w="2355" w:type="dxa"/>
            <w:vAlign w:val="center"/>
          </w:tcPr>
          <w:p>
            <w:pPr>
              <w:ind w:firstLine="378" w:firstLineChars="200"/>
              <w:jc w:val="center"/>
              <w:rPr>
                <w:rFonts w:hint="eastAsia" w:ascii="方正仿宋_GBK" w:hAnsi="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510" w:type="dxa"/>
            <w:vAlign w:val="center"/>
          </w:tcPr>
          <w:p>
            <w:pPr>
              <w:ind w:firstLine="378" w:firstLineChars="200"/>
              <w:jc w:val="center"/>
              <w:rPr>
                <w:rFonts w:hint="eastAsia" w:ascii="方正仿宋_GBK" w:hAnsi="方正仿宋_GBK" w:cs="方正仿宋_GBK"/>
                <w:szCs w:val="21"/>
              </w:rPr>
            </w:pPr>
          </w:p>
        </w:tc>
        <w:tc>
          <w:tcPr>
            <w:tcW w:w="3179" w:type="dxa"/>
            <w:vAlign w:val="center"/>
          </w:tcPr>
          <w:p>
            <w:pPr>
              <w:ind w:firstLine="378" w:firstLineChars="200"/>
              <w:jc w:val="center"/>
              <w:rPr>
                <w:rFonts w:hint="eastAsia" w:ascii="方正仿宋_GBK" w:hAnsi="方正仿宋_GBK" w:cs="方正仿宋_GBK"/>
                <w:szCs w:val="21"/>
              </w:rPr>
            </w:pPr>
          </w:p>
        </w:tc>
        <w:tc>
          <w:tcPr>
            <w:tcW w:w="2434" w:type="dxa"/>
            <w:vAlign w:val="center"/>
          </w:tcPr>
          <w:p>
            <w:pPr>
              <w:ind w:firstLine="378" w:firstLineChars="200"/>
              <w:jc w:val="center"/>
              <w:rPr>
                <w:rFonts w:hint="eastAsia" w:ascii="方正仿宋_GBK" w:hAnsi="方正仿宋_GBK" w:cs="方正仿宋_GBK"/>
                <w:szCs w:val="21"/>
              </w:rPr>
            </w:pPr>
          </w:p>
        </w:tc>
        <w:tc>
          <w:tcPr>
            <w:tcW w:w="2355" w:type="dxa"/>
            <w:vAlign w:val="center"/>
          </w:tcPr>
          <w:p>
            <w:pPr>
              <w:ind w:firstLine="378" w:firstLineChars="200"/>
              <w:jc w:val="center"/>
              <w:rPr>
                <w:rFonts w:hint="eastAsia" w:ascii="方正仿宋_GBK" w:hAnsi="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510" w:type="dxa"/>
            <w:vAlign w:val="center"/>
          </w:tcPr>
          <w:p>
            <w:pPr>
              <w:ind w:firstLine="378" w:firstLineChars="200"/>
              <w:jc w:val="center"/>
              <w:rPr>
                <w:rFonts w:hint="eastAsia" w:ascii="方正仿宋_GBK" w:hAnsi="方正仿宋_GBK" w:cs="方正仿宋_GBK"/>
                <w:szCs w:val="21"/>
              </w:rPr>
            </w:pPr>
          </w:p>
        </w:tc>
        <w:tc>
          <w:tcPr>
            <w:tcW w:w="3179" w:type="dxa"/>
            <w:vAlign w:val="center"/>
          </w:tcPr>
          <w:p>
            <w:pPr>
              <w:ind w:firstLine="378" w:firstLineChars="200"/>
              <w:jc w:val="center"/>
              <w:rPr>
                <w:rFonts w:hint="eastAsia" w:ascii="方正仿宋_GBK" w:hAnsi="方正仿宋_GBK" w:cs="方正仿宋_GBK"/>
                <w:szCs w:val="21"/>
              </w:rPr>
            </w:pPr>
          </w:p>
        </w:tc>
        <w:tc>
          <w:tcPr>
            <w:tcW w:w="2434" w:type="dxa"/>
            <w:vAlign w:val="center"/>
          </w:tcPr>
          <w:p>
            <w:pPr>
              <w:ind w:firstLine="378" w:firstLineChars="200"/>
              <w:jc w:val="center"/>
              <w:rPr>
                <w:rFonts w:hint="eastAsia" w:ascii="方正仿宋_GBK" w:hAnsi="方正仿宋_GBK" w:cs="方正仿宋_GBK"/>
                <w:szCs w:val="21"/>
              </w:rPr>
            </w:pPr>
          </w:p>
        </w:tc>
        <w:tc>
          <w:tcPr>
            <w:tcW w:w="2355" w:type="dxa"/>
            <w:vAlign w:val="center"/>
          </w:tcPr>
          <w:p>
            <w:pPr>
              <w:ind w:firstLine="378" w:firstLineChars="200"/>
              <w:jc w:val="center"/>
              <w:rPr>
                <w:rFonts w:hint="eastAsia" w:ascii="方正仿宋_GBK" w:hAnsi="方正仿宋_GBK" w:cs="方正仿宋_GBK"/>
                <w:szCs w:val="21"/>
              </w:rPr>
            </w:pPr>
          </w:p>
        </w:tc>
      </w:tr>
    </w:tbl>
    <w:p>
      <w:pPr>
        <w:spacing w:line="520" w:lineRule="exact"/>
        <w:ind w:firstLine="378" w:firstLineChars="200"/>
        <w:jc w:val="left"/>
        <w:rPr>
          <w:rFonts w:ascii="方正仿宋_GBK" w:hAnsi="仿宋" w:cs="仿宋"/>
          <w:kern w:val="0"/>
          <w:szCs w:val="28"/>
        </w:rPr>
      </w:pPr>
    </w:p>
    <w:p>
      <w:pPr>
        <w:spacing w:line="500" w:lineRule="exact"/>
        <w:ind w:firstLine="473" w:firstLineChars="250"/>
        <w:rPr>
          <w:rFonts w:ascii="方正仿宋_GBK" w:hAnsi="宋体"/>
          <w:szCs w:val="28"/>
        </w:rPr>
      </w:pPr>
      <w:r>
        <w:rPr>
          <w:rFonts w:hint="eastAsia" w:ascii="方正仿宋_GBK" w:hAnsi="仿宋" w:cs="仿宋"/>
          <w:kern w:val="0"/>
          <w:szCs w:val="28"/>
        </w:rPr>
        <w:t>供应商：                                      法人授权代表：</w:t>
      </w:r>
    </w:p>
    <w:p>
      <w:pPr>
        <w:spacing w:line="500" w:lineRule="exact"/>
        <w:rPr>
          <w:rFonts w:ascii="方正仿宋_GBK" w:hAnsi="宋体"/>
          <w:szCs w:val="28"/>
        </w:rPr>
      </w:pPr>
      <w:r>
        <w:rPr>
          <w:rFonts w:hint="eastAsia" w:ascii="方正仿宋_GBK" w:hAnsi="宋体"/>
          <w:szCs w:val="28"/>
        </w:rPr>
        <w:t xml:space="preserve">    </w:t>
      </w:r>
    </w:p>
    <w:p>
      <w:pPr>
        <w:spacing w:line="500" w:lineRule="exact"/>
        <w:ind w:firstLine="284" w:firstLineChars="150"/>
        <w:rPr>
          <w:rFonts w:ascii="方正仿宋_GBK" w:hAnsi="宋体"/>
          <w:szCs w:val="28"/>
        </w:rPr>
      </w:pPr>
      <w:r>
        <w:rPr>
          <w:rFonts w:hint="eastAsia" w:ascii="方正仿宋_GBK" w:hAnsi="仿宋" w:cs="仿宋"/>
          <w:kern w:val="0"/>
          <w:szCs w:val="28"/>
        </w:rPr>
        <w:t>（供应商公章）                                 （签字或盖章）</w:t>
      </w:r>
    </w:p>
    <w:p>
      <w:pPr>
        <w:tabs>
          <w:tab w:val="left" w:pos="6300"/>
        </w:tabs>
        <w:snapToGrid w:val="0"/>
        <w:spacing w:line="500" w:lineRule="exact"/>
        <w:ind w:firstLine="570"/>
        <w:rPr>
          <w:rFonts w:ascii="方正仿宋_GBK" w:hAnsi="宋体"/>
        </w:rPr>
      </w:pPr>
      <w:r>
        <w:rPr>
          <w:rFonts w:hint="eastAsia" w:ascii="方正仿宋_GBK" w:hAnsi="仿宋" w:cs="仿宋"/>
          <w:kern w:val="0"/>
          <w:szCs w:val="28"/>
        </w:rPr>
        <w:t xml:space="preserve">                                            年     月     日</w:t>
      </w:r>
    </w:p>
    <w:p>
      <w:pPr>
        <w:pStyle w:val="11"/>
        <w:rPr>
          <w:rFonts w:ascii="方正仿宋_GBK" w:hAnsi="仿宋" w:cs="仿宋"/>
          <w:kern w:val="0"/>
          <w:szCs w:val="28"/>
        </w:rPr>
      </w:pPr>
    </w:p>
    <w:p>
      <w:pPr>
        <w:pStyle w:val="11"/>
        <w:rPr>
          <w:rFonts w:ascii="方正仿宋_GBK" w:hAnsi="仿宋" w:cs="仿宋"/>
          <w:kern w:val="0"/>
          <w:szCs w:val="28"/>
        </w:rPr>
      </w:pPr>
    </w:p>
    <w:p>
      <w:pPr>
        <w:spacing w:line="520" w:lineRule="exact"/>
        <w:jc w:val="left"/>
        <w:rPr>
          <w:rFonts w:ascii="方正仿宋_GBK" w:hAnsi="仿宋" w:cs="仿宋"/>
          <w:kern w:val="0"/>
          <w:szCs w:val="28"/>
        </w:rPr>
      </w:pPr>
      <w:r>
        <w:rPr>
          <w:rFonts w:hint="eastAsia" w:ascii="方正仿宋_GBK" w:hAnsi="仿宋" w:cs="仿宋"/>
          <w:kern w:val="0"/>
          <w:szCs w:val="28"/>
        </w:rPr>
        <w:t>注：</w:t>
      </w: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1、本表即为对本项目“第三篇  项目商务要求”中所列服务要求逐条进行比较和响应；</w:t>
      </w: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2、该表必须按照招标要求逐条如实填写，根据响应情况在“差异说明”项填写正偏离或负偏离及原因，完全符合的填写“无差异”；</w:t>
      </w:r>
    </w:p>
    <w:p>
      <w:pPr>
        <w:spacing w:line="520" w:lineRule="exact"/>
        <w:ind w:firstLine="378" w:firstLineChars="200"/>
        <w:jc w:val="left"/>
        <w:rPr>
          <w:rFonts w:hint="eastAsia" w:ascii="方正仿宋_GBK" w:hAnsi="方正仿宋_GBK" w:cs="方正仿宋_GBK"/>
          <w:sz w:val="32"/>
          <w:szCs w:val="32"/>
        </w:rPr>
      </w:pPr>
      <w:r>
        <w:rPr>
          <w:rFonts w:hint="eastAsia" w:ascii="方正仿宋_GBK" w:hAnsi="仿宋" w:cs="仿宋"/>
          <w:kern w:val="0"/>
          <w:szCs w:val="28"/>
        </w:rPr>
        <w:t>3、该表可扩展，并逐页签字或盖章。</w:t>
      </w:r>
      <w:r>
        <w:rPr>
          <w:rFonts w:hint="eastAsia" w:ascii="方正仿宋_GBK" w:hAnsi="方正仿宋_GBK" w:cs="方正仿宋_GBK"/>
          <w:sz w:val="32"/>
          <w:szCs w:val="32"/>
        </w:rPr>
        <w:br w:type="page"/>
      </w:r>
      <w:bookmarkStart w:id="600" w:name="_Toc452628354"/>
      <w:bookmarkStart w:id="601" w:name="_Toc5897"/>
      <w:bookmarkStart w:id="602" w:name="_Toc15373"/>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（三）招标文件第四篇评标标准“商务部分”所要求的证明文件</w:t>
      </w:r>
    </w:p>
    <w:p>
      <w:pPr>
        <w:spacing w:line="520" w:lineRule="exact"/>
        <w:ind w:firstLine="378" w:firstLineChars="200"/>
        <w:jc w:val="left"/>
        <w:rPr>
          <w:rFonts w:ascii="方正仿宋_GBK" w:hAnsi="仿宋" w:cs="仿宋"/>
          <w:kern w:val="0"/>
          <w:szCs w:val="28"/>
        </w:rPr>
      </w:pP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（四）其他响应招标文件提供的商务文件</w:t>
      </w:r>
    </w:p>
    <w:p>
      <w:pPr>
        <w:pStyle w:val="5"/>
        <w:spacing w:before="196" w:beforeLines="50" w:after="196" w:afterLines="50"/>
        <w:ind w:firstLine="518"/>
        <w:rPr>
          <w:color w:val="000000" w:themeColor="text1"/>
          <w14:textFill>
            <w14:solidFill>
              <w14:schemeClr w14:val="tx1"/>
            </w14:solidFill>
          </w14:textFill>
        </w:rPr>
      </w:pPr>
      <w:bookmarkStart w:id="603" w:name="_Toc4344"/>
      <w:bookmarkStart w:id="604" w:name="_Toc28744"/>
      <w:bookmarkStart w:id="605" w:name="_Toc48837336"/>
      <w:bookmarkStart w:id="606" w:name="_Toc10702"/>
      <w:bookmarkStart w:id="607" w:name="_Toc32354"/>
      <w:bookmarkStart w:id="608" w:name="_Toc21604"/>
      <w:bookmarkStart w:id="609" w:name="_Toc2377"/>
      <w:bookmarkStart w:id="610" w:name="_Toc19720"/>
      <w:bookmarkStart w:id="611" w:name="_Toc12077"/>
      <w:bookmarkStart w:id="612" w:name="_Toc19323"/>
      <w:bookmarkStart w:id="613" w:name="_Toc27078"/>
      <w:bookmarkStart w:id="614" w:name="_Toc14442"/>
      <w:bookmarkStart w:id="615" w:name="_Toc15642"/>
      <w:bookmarkStart w:id="616" w:name="_Toc26260"/>
      <w:bookmarkStart w:id="617" w:name="_Toc1566"/>
      <w:r>
        <w:rPr>
          <w:rFonts w:hint="eastAsia"/>
        </w:rPr>
        <w:br w:type="page"/>
      </w:r>
      <w:bookmarkStart w:id="618" w:name="_Toc25367"/>
      <w:bookmarkStart w:id="619" w:name="_Toc26743"/>
      <w:r>
        <w:rPr>
          <w:rFonts w:hint="eastAsia"/>
          <w:color w:val="000000" w:themeColor="text1"/>
          <w14:textFill>
            <w14:solidFill>
              <w14:schemeClr w14:val="tx1"/>
            </w14:solidFill>
          </w14:textFill>
        </w:rPr>
        <w:t>四、其他文件</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pPr>
        <w:spacing w:line="520" w:lineRule="exact"/>
        <w:ind w:firstLine="378" w:firstLineChars="200"/>
        <w:jc w:val="left"/>
        <w:rPr>
          <w:rFonts w:ascii="方正仿宋_GBK" w:hAnsi="仿宋" w:cs="仿宋"/>
          <w:color w:val="000000" w:themeColor="text1"/>
          <w:kern w:val="0"/>
          <w:szCs w:val="28"/>
          <w14:textFill>
            <w14:solidFill>
              <w14:schemeClr w14:val="tx1"/>
            </w14:solidFill>
          </w14:textFill>
        </w:rPr>
      </w:pPr>
      <w:r>
        <w:rPr>
          <w:rFonts w:hint="eastAsia" w:ascii="方正仿宋_GBK" w:hAnsi="仿宋" w:cs="仿宋"/>
          <w:color w:val="000000" w:themeColor="text1"/>
          <w:kern w:val="0"/>
          <w:szCs w:val="28"/>
          <w14:textFill>
            <w14:solidFill>
              <w14:schemeClr w14:val="tx1"/>
            </w14:solidFill>
          </w14:textFill>
        </w:rPr>
        <w:t>（一）中小企业声明函、监狱企业证明文件、残疾人福利性单位声明函</w:t>
      </w:r>
    </w:p>
    <w:p>
      <w:pPr>
        <w:spacing w:line="520" w:lineRule="exact"/>
        <w:jc w:val="left"/>
        <w:rPr>
          <w:rFonts w:hint="eastAsia" w:ascii="方正仿宋_GBK" w:hAnsi="方正仿宋_GBK" w:cs="方正仿宋_GBK"/>
          <w:color w:val="FF0000"/>
        </w:rPr>
      </w:pPr>
      <w:r>
        <w:rPr>
          <w:rFonts w:hint="eastAsia" w:ascii="方正仿宋_GBK" w:hAnsi="仿宋" w:cs="仿宋"/>
          <w:color w:val="FF0000"/>
          <w:kern w:val="0"/>
          <w:szCs w:val="28"/>
        </w:rPr>
        <w:br w:type="page"/>
      </w:r>
    </w:p>
    <w:p>
      <w:pPr>
        <w:tabs>
          <w:tab w:val="left" w:pos="6300"/>
        </w:tabs>
        <w:snapToGrid w:val="0"/>
        <w:spacing w:line="500" w:lineRule="exact"/>
        <w:ind w:firstLine="378" w:firstLineChars="200"/>
        <w:jc w:val="left"/>
        <w:rPr>
          <w:rFonts w:hint="eastAsia" w:ascii="方正仿宋_GBK" w:hAnsi="方正仿宋_GBK" w:cs="方正仿宋_GBK"/>
          <w:color w:val="000000" w:themeColor="text1"/>
          <w14:textFill>
            <w14:solidFill>
              <w14:schemeClr w14:val="tx1"/>
            </w14:solidFill>
          </w14:textFill>
        </w:rPr>
      </w:pPr>
      <w:r>
        <w:rPr>
          <w:rFonts w:hint="eastAsia" w:ascii="方正仿宋_GBK" w:hAnsi="方正仿宋_GBK" w:cs="方正仿宋_GBK"/>
          <w:color w:val="000000" w:themeColor="text1"/>
          <w14:textFill>
            <w14:solidFill>
              <w14:schemeClr w14:val="tx1"/>
            </w14:solidFill>
          </w14:textFill>
        </w:rPr>
        <w:t>1、中小企业声明函</w:t>
      </w:r>
    </w:p>
    <w:p>
      <w:pPr>
        <w:adjustRightInd w:val="0"/>
        <w:snapToGrid w:val="0"/>
        <w:spacing w:before="393" w:beforeLines="100" w:line="360" w:lineRule="auto"/>
        <w:ind w:firstLine="720"/>
        <w:jc w:val="center"/>
        <w:rPr>
          <w:rFonts w:eastAsia="方正小标宋_GBK"/>
          <w:color w:val="000000" w:themeColor="text1"/>
          <w:sz w:val="32"/>
          <w:szCs w:val="22"/>
          <w14:textFill>
            <w14:solidFill>
              <w14:schemeClr w14:val="tx1"/>
            </w14:solidFill>
          </w14:textFill>
        </w:rPr>
      </w:pPr>
      <w:bookmarkStart w:id="620" w:name="_Hlk63595935"/>
      <w:r>
        <w:rPr>
          <w:rFonts w:hint="eastAsia" w:ascii="方正小标宋_GBK" w:hAnsi="方正小标宋_GBK" w:eastAsia="方正小标宋_GBK" w:cs="方正小标宋_GBK"/>
          <w:color w:val="000000" w:themeColor="text1"/>
          <w:sz w:val="36"/>
          <w:szCs w:val="36"/>
          <w:lang w:bidi="ar"/>
          <w14:textFill>
            <w14:solidFill>
              <w14:schemeClr w14:val="tx1"/>
            </w14:solidFill>
          </w14:textFill>
        </w:rPr>
        <w:t>中小企业声明函</w:t>
      </w:r>
      <w:bookmarkEnd w:id="620"/>
    </w:p>
    <w:p>
      <w:pPr>
        <w:tabs>
          <w:tab w:val="left" w:pos="6300"/>
        </w:tabs>
        <w:snapToGrid w:val="0"/>
        <w:spacing w:line="500" w:lineRule="exact"/>
        <w:ind w:firstLine="480"/>
        <w:rPr>
          <w:rFonts w:hint="eastAsia" w:ascii="方正仿宋_GBK" w:hAnsi="方正仿宋_GBK" w:cs="方正仿宋_GBK"/>
          <w:color w:val="000000" w:themeColor="text1"/>
          <w14:textFill>
            <w14:solidFill>
              <w14:schemeClr w14:val="tx1"/>
            </w14:solidFill>
          </w14:textFill>
        </w:rPr>
      </w:pPr>
      <w:r>
        <w:rPr>
          <w:rFonts w:hint="eastAsia" w:ascii="方正仿宋_GBK" w:hAnsi="方正仿宋_GBK" w:cs="方正仿宋_GBK"/>
          <w:color w:val="000000" w:themeColor="text1"/>
          <w:lang w:bidi="ar"/>
          <w14:textFill>
            <w14:solidFill>
              <w14:schemeClr w14:val="tx1"/>
            </w14:solidFill>
          </w14:textFill>
        </w:rPr>
        <w:t>本公司（联合体）郑重声明，根据《政府采购促进中小企业发展管理办法》（财库〔2020〕46号）的规定，本公司（联合体）参加</w:t>
      </w:r>
      <w:r>
        <w:rPr>
          <w:rFonts w:hint="eastAsia" w:ascii="方正仿宋_GBK" w:hAnsi="方正仿宋_GBK" w:cs="方正仿宋_GBK"/>
          <w:i/>
          <w:color w:val="000000" w:themeColor="text1"/>
          <w:u w:val="single"/>
          <w:lang w:bidi="ar"/>
          <w14:textFill>
            <w14:solidFill>
              <w14:schemeClr w14:val="tx1"/>
            </w14:solidFill>
          </w14:textFill>
        </w:rPr>
        <w:t>（单位名称）</w:t>
      </w:r>
      <w:r>
        <w:rPr>
          <w:rFonts w:hint="eastAsia" w:ascii="方正仿宋_GBK" w:hAnsi="方正仿宋_GBK" w:cs="方正仿宋_GBK"/>
          <w:color w:val="000000" w:themeColor="text1"/>
          <w:lang w:bidi="ar"/>
          <w14:textFill>
            <w14:solidFill>
              <w14:schemeClr w14:val="tx1"/>
            </w14:solidFill>
          </w14:textFill>
        </w:rPr>
        <w:t>的</w:t>
      </w:r>
      <w:r>
        <w:rPr>
          <w:rFonts w:hint="eastAsia" w:ascii="方正仿宋_GBK" w:hAnsi="方正仿宋_GBK" w:cs="方正仿宋_GBK"/>
          <w:i/>
          <w:color w:val="000000" w:themeColor="text1"/>
          <w:u w:val="single"/>
          <w:lang w:bidi="ar"/>
          <w14:textFill>
            <w14:solidFill>
              <w14:schemeClr w14:val="tx1"/>
            </w14:solidFill>
          </w14:textFill>
        </w:rPr>
        <w:t>（项目名称）</w:t>
      </w:r>
      <w:r>
        <w:rPr>
          <w:rFonts w:hint="eastAsia" w:ascii="方正仿宋_GBK" w:hAnsi="方正仿宋_GBK" w:cs="方正仿宋_GBK"/>
          <w:color w:val="000000" w:themeColor="text1"/>
          <w:lang w:bidi="ar"/>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tabs>
          <w:tab w:val="left" w:pos="6300"/>
        </w:tabs>
        <w:snapToGrid w:val="0"/>
        <w:spacing w:line="500" w:lineRule="exact"/>
        <w:ind w:firstLine="480"/>
        <w:rPr>
          <w:rFonts w:hint="eastAsia" w:ascii="方正仿宋_GBK" w:hAnsi="方正仿宋_GBK" w:cs="方正仿宋_GBK"/>
          <w:color w:val="000000" w:themeColor="text1"/>
          <w14:textFill>
            <w14:solidFill>
              <w14:schemeClr w14:val="tx1"/>
            </w14:solidFill>
          </w14:textFill>
        </w:rPr>
      </w:pPr>
      <w:r>
        <w:rPr>
          <w:rFonts w:hint="eastAsia" w:ascii="方正仿宋_GBK" w:hAnsi="方正仿宋_GBK" w:cs="方正仿宋_GBK"/>
          <w:color w:val="000000" w:themeColor="text1"/>
          <w:lang w:bidi="ar"/>
          <w14:textFill>
            <w14:solidFill>
              <w14:schemeClr w14:val="tx1"/>
            </w14:solidFill>
          </w14:textFill>
        </w:rPr>
        <w:t>1.</w:t>
      </w:r>
      <w:r>
        <w:rPr>
          <w:rFonts w:hint="eastAsia" w:ascii="方正仿宋_GBK" w:hAnsi="方正仿宋_GBK" w:cs="方正仿宋_GBK"/>
          <w:i/>
          <w:color w:val="000000" w:themeColor="text1"/>
          <w:u w:val="single"/>
          <w:lang w:bidi="ar"/>
          <w14:textFill>
            <w14:solidFill>
              <w14:schemeClr w14:val="tx1"/>
            </w14:solidFill>
          </w14:textFill>
        </w:rPr>
        <w:t>（标的名称）</w:t>
      </w:r>
      <w:r>
        <w:rPr>
          <w:rFonts w:hint="eastAsia" w:ascii="方正仿宋_GBK" w:hAnsi="方正仿宋_GBK" w:cs="方正仿宋_GBK"/>
          <w:color w:val="000000" w:themeColor="text1"/>
          <w:lang w:bidi="ar"/>
          <w14:textFill>
            <w14:solidFill>
              <w14:schemeClr w14:val="tx1"/>
            </w14:solidFill>
          </w14:textFill>
        </w:rPr>
        <w:t>，属于</w:t>
      </w:r>
      <w:r>
        <w:rPr>
          <w:rFonts w:hint="eastAsia" w:ascii="方正仿宋_GBK" w:hAnsi="方正仿宋_GBK" w:cs="方正仿宋_GBK"/>
          <w:i/>
          <w:color w:val="000000" w:themeColor="text1"/>
          <w:u w:val="single"/>
          <w:lang w:bidi="ar"/>
          <w14:textFill>
            <w14:solidFill>
              <w14:schemeClr w14:val="tx1"/>
            </w14:solidFill>
          </w14:textFill>
        </w:rPr>
        <w:t>（采购文件中明确的所属行业）</w:t>
      </w:r>
      <w:r>
        <w:rPr>
          <w:rFonts w:hint="eastAsia" w:ascii="方正仿宋_GBK" w:hAnsi="方正仿宋_GBK" w:cs="方正仿宋_GBK"/>
          <w:color w:val="000000" w:themeColor="text1"/>
          <w:lang w:bidi="ar"/>
          <w14:textFill>
            <w14:solidFill>
              <w14:schemeClr w14:val="tx1"/>
            </w14:solidFill>
          </w14:textFill>
        </w:rPr>
        <w:t>行业；承建（承接）企业为</w:t>
      </w:r>
      <w:r>
        <w:rPr>
          <w:rFonts w:hint="eastAsia" w:ascii="方正仿宋_GBK" w:hAnsi="方正仿宋_GBK" w:cs="方正仿宋_GBK"/>
          <w:i/>
          <w:color w:val="000000" w:themeColor="text1"/>
          <w:u w:val="single"/>
          <w:lang w:bidi="ar"/>
          <w14:textFill>
            <w14:solidFill>
              <w14:schemeClr w14:val="tx1"/>
            </w14:solidFill>
          </w14:textFill>
        </w:rPr>
        <w:t>（企业名称）</w:t>
      </w:r>
      <w:r>
        <w:rPr>
          <w:rFonts w:hint="eastAsia" w:ascii="方正仿宋_GBK" w:hAnsi="方正仿宋_GBK" w:cs="方正仿宋_GBK"/>
          <w:color w:val="000000" w:themeColor="text1"/>
          <w:lang w:bidi="ar"/>
          <w14:textFill>
            <w14:solidFill>
              <w14:schemeClr w14:val="tx1"/>
            </w14:solidFill>
          </w14:textFill>
        </w:rPr>
        <w:t>，从业人员</w:t>
      </w:r>
      <w:r>
        <w:rPr>
          <w:rFonts w:hint="eastAsia" w:ascii="方正仿宋_GBK" w:hAnsi="方正仿宋_GBK" w:cs="方正仿宋_GBK"/>
          <w:i/>
          <w:color w:val="000000" w:themeColor="text1"/>
          <w:u w:val="single"/>
          <w:lang w:bidi="ar"/>
          <w14:textFill>
            <w14:solidFill>
              <w14:schemeClr w14:val="tx1"/>
            </w14:solidFill>
          </w14:textFill>
        </w:rPr>
        <w:t xml:space="preserve">    </w:t>
      </w:r>
      <w:r>
        <w:rPr>
          <w:rFonts w:hint="eastAsia" w:ascii="方正仿宋_GBK" w:hAnsi="方正仿宋_GBK" w:cs="方正仿宋_GBK"/>
          <w:color w:val="000000" w:themeColor="text1"/>
          <w:lang w:bidi="ar"/>
          <w14:textFill>
            <w14:solidFill>
              <w14:schemeClr w14:val="tx1"/>
            </w14:solidFill>
          </w14:textFill>
        </w:rPr>
        <w:t>人，营业收入为</w:t>
      </w:r>
      <w:r>
        <w:rPr>
          <w:rFonts w:hint="eastAsia" w:ascii="方正仿宋_GBK" w:hAnsi="方正仿宋_GBK" w:cs="方正仿宋_GBK"/>
          <w:i/>
          <w:color w:val="000000" w:themeColor="text1"/>
          <w:u w:val="single"/>
          <w:lang w:bidi="ar"/>
          <w14:textFill>
            <w14:solidFill>
              <w14:schemeClr w14:val="tx1"/>
            </w14:solidFill>
          </w14:textFill>
        </w:rPr>
        <w:t xml:space="preserve">    </w:t>
      </w:r>
      <w:r>
        <w:rPr>
          <w:rFonts w:hint="eastAsia" w:ascii="方正仿宋_GBK" w:hAnsi="方正仿宋_GBK" w:cs="方正仿宋_GBK"/>
          <w:color w:val="000000" w:themeColor="text1"/>
          <w:lang w:bidi="ar"/>
          <w14:textFill>
            <w14:solidFill>
              <w14:schemeClr w14:val="tx1"/>
            </w14:solidFill>
          </w14:textFill>
        </w:rPr>
        <w:t>万元</w:t>
      </w:r>
      <w:r>
        <w:rPr>
          <w:rStyle w:val="17"/>
          <w:rFonts w:hint="eastAsia" w:ascii="方正仿宋_GBK" w:hAnsi="方正仿宋_GBK" w:cs="方正仿宋_GBK"/>
          <w:color w:val="000000" w:themeColor="text1"/>
          <w:lang w:bidi="ar"/>
          <w14:textFill>
            <w14:solidFill>
              <w14:schemeClr w14:val="tx1"/>
            </w14:solidFill>
          </w14:textFill>
        </w:rPr>
        <w:footnoteReference w:id="0"/>
      </w:r>
      <w:r>
        <w:rPr>
          <w:rFonts w:hint="eastAsia" w:ascii="方正仿宋_GBK" w:hAnsi="方正仿宋_GBK" w:cs="方正仿宋_GBK"/>
          <w:color w:val="000000" w:themeColor="text1"/>
          <w14:textFill>
            <w14:solidFill>
              <w14:schemeClr w14:val="tx1"/>
            </w14:solidFill>
          </w14:textFill>
        </w:rPr>
        <w:t>，资产总额为</w:t>
      </w:r>
      <w:r>
        <w:rPr>
          <w:rFonts w:hint="eastAsia" w:ascii="方正仿宋_GBK" w:hAnsi="方正仿宋_GBK" w:cs="方正仿宋_GBK"/>
          <w:i/>
          <w:color w:val="000000" w:themeColor="text1"/>
          <w:u w:val="single"/>
          <w14:textFill>
            <w14:solidFill>
              <w14:schemeClr w14:val="tx1"/>
            </w14:solidFill>
          </w14:textFill>
        </w:rPr>
        <w:t xml:space="preserve">    </w:t>
      </w:r>
      <w:r>
        <w:rPr>
          <w:rFonts w:hint="eastAsia" w:ascii="方正仿宋_GBK" w:hAnsi="方正仿宋_GBK" w:cs="方正仿宋_GBK"/>
          <w:color w:val="000000" w:themeColor="text1"/>
          <w14:textFill>
            <w14:solidFill>
              <w14:schemeClr w14:val="tx1"/>
            </w14:solidFill>
          </w14:textFill>
        </w:rPr>
        <w:t>万元，属于</w:t>
      </w:r>
      <w:r>
        <w:rPr>
          <w:rFonts w:hint="eastAsia" w:ascii="方正仿宋_GBK" w:hAnsi="方正仿宋_GBK" w:cs="方正仿宋_GBK"/>
          <w:i/>
          <w:color w:val="000000" w:themeColor="text1"/>
          <w:u w:val="single"/>
          <w14:textFill>
            <w14:solidFill>
              <w14:schemeClr w14:val="tx1"/>
            </w14:solidFill>
          </w14:textFill>
        </w:rPr>
        <w:t>（中型企业、小型企业、微型企业）</w:t>
      </w:r>
      <w:r>
        <w:rPr>
          <w:rFonts w:hint="eastAsia" w:ascii="方正仿宋_GBK" w:hAnsi="方正仿宋_GBK" w:cs="方正仿宋_GBK"/>
          <w:color w:val="000000" w:themeColor="text1"/>
          <w14:textFill>
            <w14:solidFill>
              <w14:schemeClr w14:val="tx1"/>
            </w14:solidFill>
          </w14:textFill>
        </w:rPr>
        <w:t>；</w:t>
      </w:r>
    </w:p>
    <w:p>
      <w:pPr>
        <w:tabs>
          <w:tab w:val="left" w:pos="6300"/>
        </w:tabs>
        <w:snapToGrid w:val="0"/>
        <w:spacing w:line="500" w:lineRule="exact"/>
        <w:ind w:firstLine="480"/>
        <w:rPr>
          <w:rFonts w:hint="eastAsia" w:ascii="方正仿宋_GBK" w:hAnsi="方正仿宋_GBK" w:cs="方正仿宋_GBK"/>
          <w:color w:val="000000" w:themeColor="text1"/>
          <w14:textFill>
            <w14:solidFill>
              <w14:schemeClr w14:val="tx1"/>
            </w14:solidFill>
          </w14:textFill>
        </w:rPr>
      </w:pPr>
      <w:r>
        <w:rPr>
          <w:rFonts w:hint="eastAsia" w:ascii="方正仿宋_GBK" w:hAnsi="方正仿宋_GBK" w:cs="方正仿宋_GBK"/>
          <w:color w:val="000000" w:themeColor="text1"/>
          <w:lang w:bidi="ar"/>
          <w14:textFill>
            <w14:solidFill>
              <w14:schemeClr w14:val="tx1"/>
            </w14:solidFill>
          </w14:textFill>
        </w:rPr>
        <w:t>2.</w:t>
      </w:r>
      <w:r>
        <w:rPr>
          <w:rFonts w:hint="eastAsia" w:ascii="方正仿宋_GBK" w:hAnsi="方正仿宋_GBK" w:cs="方正仿宋_GBK"/>
          <w:i/>
          <w:color w:val="000000" w:themeColor="text1"/>
          <w:u w:val="single"/>
          <w:lang w:bidi="ar"/>
          <w14:textFill>
            <w14:solidFill>
              <w14:schemeClr w14:val="tx1"/>
            </w14:solidFill>
          </w14:textFill>
        </w:rPr>
        <w:t>（标的名称）</w:t>
      </w:r>
      <w:r>
        <w:rPr>
          <w:rFonts w:hint="eastAsia" w:ascii="方正仿宋_GBK" w:hAnsi="方正仿宋_GBK" w:cs="方正仿宋_GBK"/>
          <w:color w:val="000000" w:themeColor="text1"/>
          <w:lang w:bidi="ar"/>
          <w14:textFill>
            <w14:solidFill>
              <w14:schemeClr w14:val="tx1"/>
            </w14:solidFill>
          </w14:textFill>
        </w:rPr>
        <w:t>，属于</w:t>
      </w:r>
      <w:r>
        <w:rPr>
          <w:rFonts w:hint="eastAsia" w:ascii="方正仿宋_GBK" w:hAnsi="方正仿宋_GBK" w:cs="方正仿宋_GBK"/>
          <w:i/>
          <w:color w:val="000000" w:themeColor="text1"/>
          <w:u w:val="single"/>
          <w:lang w:bidi="ar"/>
          <w14:textFill>
            <w14:solidFill>
              <w14:schemeClr w14:val="tx1"/>
            </w14:solidFill>
          </w14:textFill>
        </w:rPr>
        <w:t>（采购文件中明确的所属行业）</w:t>
      </w:r>
      <w:r>
        <w:rPr>
          <w:rFonts w:hint="eastAsia" w:ascii="方正仿宋_GBK" w:hAnsi="方正仿宋_GBK" w:cs="方正仿宋_GBK"/>
          <w:color w:val="000000" w:themeColor="text1"/>
          <w:lang w:bidi="ar"/>
          <w14:textFill>
            <w14:solidFill>
              <w14:schemeClr w14:val="tx1"/>
            </w14:solidFill>
          </w14:textFill>
        </w:rPr>
        <w:t>行业；承建（承接）企业为</w:t>
      </w:r>
      <w:r>
        <w:rPr>
          <w:rFonts w:hint="eastAsia" w:ascii="方正仿宋_GBK" w:hAnsi="方正仿宋_GBK" w:cs="方正仿宋_GBK"/>
          <w:i/>
          <w:color w:val="000000" w:themeColor="text1"/>
          <w:u w:val="single"/>
          <w:lang w:bidi="ar"/>
          <w14:textFill>
            <w14:solidFill>
              <w14:schemeClr w14:val="tx1"/>
            </w14:solidFill>
          </w14:textFill>
        </w:rPr>
        <w:t>（企业名称）</w:t>
      </w:r>
      <w:r>
        <w:rPr>
          <w:rFonts w:hint="eastAsia" w:ascii="方正仿宋_GBK" w:hAnsi="方正仿宋_GBK" w:cs="方正仿宋_GBK"/>
          <w:color w:val="000000" w:themeColor="text1"/>
          <w:lang w:bidi="ar"/>
          <w14:textFill>
            <w14:solidFill>
              <w14:schemeClr w14:val="tx1"/>
            </w14:solidFill>
          </w14:textFill>
        </w:rPr>
        <w:t>，从业人员</w:t>
      </w:r>
      <w:r>
        <w:rPr>
          <w:rFonts w:hint="eastAsia" w:ascii="方正仿宋_GBK" w:hAnsi="方正仿宋_GBK" w:cs="方正仿宋_GBK"/>
          <w:i/>
          <w:color w:val="000000" w:themeColor="text1"/>
          <w:u w:val="single"/>
          <w:lang w:bidi="ar"/>
          <w14:textFill>
            <w14:solidFill>
              <w14:schemeClr w14:val="tx1"/>
            </w14:solidFill>
          </w14:textFill>
        </w:rPr>
        <w:t xml:space="preserve">    </w:t>
      </w:r>
      <w:r>
        <w:rPr>
          <w:rFonts w:hint="eastAsia" w:ascii="方正仿宋_GBK" w:hAnsi="方正仿宋_GBK" w:cs="方正仿宋_GBK"/>
          <w:color w:val="000000" w:themeColor="text1"/>
          <w:lang w:bidi="ar"/>
          <w14:textFill>
            <w14:solidFill>
              <w14:schemeClr w14:val="tx1"/>
            </w14:solidFill>
          </w14:textFill>
        </w:rPr>
        <w:t>人，营业收入为</w:t>
      </w:r>
      <w:r>
        <w:rPr>
          <w:rFonts w:hint="eastAsia" w:ascii="方正仿宋_GBK" w:hAnsi="方正仿宋_GBK" w:cs="方正仿宋_GBK"/>
          <w:i/>
          <w:color w:val="000000" w:themeColor="text1"/>
          <w:u w:val="single"/>
          <w:lang w:bidi="ar"/>
          <w14:textFill>
            <w14:solidFill>
              <w14:schemeClr w14:val="tx1"/>
            </w14:solidFill>
          </w14:textFill>
        </w:rPr>
        <w:t xml:space="preserve">    </w:t>
      </w:r>
      <w:r>
        <w:rPr>
          <w:rFonts w:hint="eastAsia" w:ascii="方正仿宋_GBK" w:hAnsi="方正仿宋_GBK" w:cs="方正仿宋_GBK"/>
          <w:color w:val="000000" w:themeColor="text1"/>
          <w:lang w:bidi="ar"/>
          <w14:textFill>
            <w14:solidFill>
              <w14:schemeClr w14:val="tx1"/>
            </w14:solidFill>
          </w14:textFill>
        </w:rPr>
        <w:t>万元，资产总额为</w:t>
      </w:r>
      <w:r>
        <w:rPr>
          <w:rFonts w:hint="eastAsia" w:ascii="方正仿宋_GBK" w:hAnsi="方正仿宋_GBK" w:cs="方正仿宋_GBK"/>
          <w:i/>
          <w:color w:val="000000" w:themeColor="text1"/>
          <w:u w:val="single"/>
          <w:lang w:bidi="ar"/>
          <w14:textFill>
            <w14:solidFill>
              <w14:schemeClr w14:val="tx1"/>
            </w14:solidFill>
          </w14:textFill>
        </w:rPr>
        <w:t xml:space="preserve">    </w:t>
      </w:r>
      <w:r>
        <w:rPr>
          <w:rFonts w:hint="eastAsia" w:ascii="方正仿宋_GBK" w:hAnsi="方正仿宋_GBK" w:cs="方正仿宋_GBK"/>
          <w:color w:val="000000" w:themeColor="text1"/>
          <w:lang w:bidi="ar"/>
          <w14:textFill>
            <w14:solidFill>
              <w14:schemeClr w14:val="tx1"/>
            </w14:solidFill>
          </w14:textFill>
        </w:rPr>
        <w:t>万元，属于</w:t>
      </w:r>
      <w:r>
        <w:rPr>
          <w:rFonts w:hint="eastAsia" w:ascii="方正仿宋_GBK" w:hAnsi="方正仿宋_GBK" w:cs="方正仿宋_GBK"/>
          <w:i/>
          <w:color w:val="000000" w:themeColor="text1"/>
          <w:u w:val="single"/>
          <w:lang w:bidi="ar"/>
          <w14:textFill>
            <w14:solidFill>
              <w14:schemeClr w14:val="tx1"/>
            </w14:solidFill>
          </w14:textFill>
        </w:rPr>
        <w:t>（中型企业、小型企业、微型企业）</w:t>
      </w:r>
      <w:r>
        <w:rPr>
          <w:rFonts w:hint="eastAsia" w:ascii="方正仿宋_GBK" w:hAnsi="方正仿宋_GBK" w:cs="方正仿宋_GBK"/>
          <w:color w:val="000000" w:themeColor="text1"/>
          <w:lang w:bidi="ar"/>
          <w14:textFill>
            <w14:solidFill>
              <w14:schemeClr w14:val="tx1"/>
            </w14:solidFill>
          </w14:textFill>
        </w:rPr>
        <w:t>；</w:t>
      </w:r>
    </w:p>
    <w:p>
      <w:pPr>
        <w:tabs>
          <w:tab w:val="left" w:pos="6300"/>
        </w:tabs>
        <w:snapToGrid w:val="0"/>
        <w:spacing w:line="500" w:lineRule="exact"/>
        <w:ind w:firstLine="480"/>
        <w:rPr>
          <w:rFonts w:hint="eastAsia" w:ascii="方正仿宋_GBK" w:hAnsi="方正仿宋_GBK" w:cs="方正仿宋_GBK"/>
          <w:color w:val="000000" w:themeColor="text1"/>
          <w14:textFill>
            <w14:solidFill>
              <w14:schemeClr w14:val="tx1"/>
            </w14:solidFill>
          </w14:textFill>
        </w:rPr>
      </w:pPr>
      <w:r>
        <w:rPr>
          <w:rFonts w:hint="eastAsia" w:ascii="方正仿宋_GBK" w:hAnsi="方正仿宋_GBK" w:cs="方正仿宋_GBK"/>
          <w:color w:val="000000" w:themeColor="text1"/>
          <w:lang w:bidi="ar"/>
          <w14:textFill>
            <w14:solidFill>
              <w14:schemeClr w14:val="tx1"/>
            </w14:solidFill>
          </w14:textFill>
        </w:rPr>
        <w:t>……</w:t>
      </w:r>
    </w:p>
    <w:p>
      <w:pPr>
        <w:tabs>
          <w:tab w:val="left" w:pos="6300"/>
        </w:tabs>
        <w:snapToGrid w:val="0"/>
        <w:spacing w:line="500" w:lineRule="exact"/>
        <w:ind w:firstLine="480"/>
        <w:rPr>
          <w:rFonts w:hint="eastAsia" w:ascii="方正仿宋_GBK" w:hAnsi="方正仿宋_GBK" w:cs="方正仿宋_GBK"/>
          <w:color w:val="000000" w:themeColor="text1"/>
          <w14:textFill>
            <w14:solidFill>
              <w14:schemeClr w14:val="tx1"/>
            </w14:solidFill>
          </w14:textFill>
        </w:rPr>
      </w:pPr>
      <w:r>
        <w:rPr>
          <w:rFonts w:hint="eastAsia" w:ascii="方正仿宋_GBK" w:hAnsi="方正仿宋_GBK" w:cs="方正仿宋_GBK"/>
          <w:color w:val="000000" w:themeColor="text1"/>
          <w:lang w:bidi="ar"/>
          <w14:textFill>
            <w14:solidFill>
              <w14:schemeClr w14:val="tx1"/>
            </w14:solidFill>
          </w14:textFill>
        </w:rPr>
        <w:t>以上企业，不属于大企业的分支机构，不存在控股股东为大企业的情形，也不存在与大企业的负责人为同一人的情形。</w:t>
      </w:r>
    </w:p>
    <w:p>
      <w:pPr>
        <w:tabs>
          <w:tab w:val="left" w:pos="6300"/>
        </w:tabs>
        <w:snapToGrid w:val="0"/>
        <w:spacing w:line="500" w:lineRule="exact"/>
        <w:ind w:firstLine="480"/>
        <w:rPr>
          <w:rFonts w:hint="eastAsia" w:ascii="方正仿宋_GBK" w:hAnsi="方正仿宋_GBK" w:cs="方正仿宋_GBK"/>
          <w:color w:val="000000" w:themeColor="text1"/>
          <w14:textFill>
            <w14:solidFill>
              <w14:schemeClr w14:val="tx1"/>
            </w14:solidFill>
          </w14:textFill>
        </w:rPr>
      </w:pPr>
      <w:r>
        <w:rPr>
          <w:rFonts w:hint="eastAsia" w:ascii="方正仿宋_GBK" w:hAnsi="方正仿宋_GBK" w:cs="方正仿宋_GBK"/>
          <w:color w:val="000000" w:themeColor="text1"/>
          <w:lang w:bidi="ar"/>
          <w14:textFill>
            <w14:solidFill>
              <w14:schemeClr w14:val="tx1"/>
            </w14:solidFill>
          </w14:textFill>
        </w:rPr>
        <w:t>本企业对上述声明内容的真实性负责。如有虚假，将依法承担相应责任。</w:t>
      </w:r>
    </w:p>
    <w:p>
      <w:pPr>
        <w:tabs>
          <w:tab w:val="left" w:pos="6300"/>
        </w:tabs>
        <w:snapToGrid w:val="0"/>
        <w:spacing w:line="500" w:lineRule="exact"/>
        <w:ind w:firstLine="480"/>
        <w:rPr>
          <w:rFonts w:hint="eastAsia" w:ascii="方正仿宋_GBK" w:hAnsi="方正仿宋_GBK" w:cs="方正仿宋_GBK"/>
          <w:color w:val="000000" w:themeColor="text1"/>
          <w14:textFill>
            <w14:solidFill>
              <w14:schemeClr w14:val="tx1"/>
            </w14:solidFill>
          </w14:textFill>
        </w:rPr>
      </w:pPr>
    </w:p>
    <w:p>
      <w:pPr>
        <w:tabs>
          <w:tab w:val="left" w:pos="6300"/>
        </w:tabs>
        <w:snapToGrid w:val="0"/>
        <w:spacing w:line="500" w:lineRule="exact"/>
        <w:ind w:firstLine="480"/>
        <w:rPr>
          <w:rFonts w:hint="eastAsia" w:ascii="方正仿宋_GBK" w:hAnsi="方正仿宋_GBK" w:cs="方正仿宋_GBK"/>
          <w:color w:val="FF0000"/>
        </w:rPr>
      </w:pPr>
    </w:p>
    <w:p>
      <w:pPr>
        <w:tabs>
          <w:tab w:val="left" w:pos="6300"/>
        </w:tabs>
        <w:snapToGrid w:val="0"/>
        <w:spacing w:line="500" w:lineRule="exact"/>
        <w:ind w:firstLine="3402" w:firstLineChars="1800"/>
        <w:rPr>
          <w:rFonts w:hint="eastAsia" w:ascii="方正仿宋_GBK" w:hAnsi="方正仿宋_GBK" w:cs="方正仿宋_GBK"/>
          <w:color w:val="000000" w:themeColor="text1"/>
          <w14:textFill>
            <w14:solidFill>
              <w14:schemeClr w14:val="tx1"/>
            </w14:solidFill>
          </w14:textFill>
        </w:rPr>
      </w:pPr>
      <w:r>
        <w:rPr>
          <w:rFonts w:hint="eastAsia" w:ascii="方正仿宋_GBK" w:hAnsi="方正仿宋_GBK" w:cs="方正仿宋_GBK"/>
          <w:color w:val="000000" w:themeColor="text1"/>
          <w:lang w:bidi="ar"/>
          <w14:textFill>
            <w14:solidFill>
              <w14:schemeClr w14:val="tx1"/>
            </w14:solidFill>
          </w14:textFill>
        </w:rPr>
        <w:t>企业名称（盖章）：</w:t>
      </w:r>
    </w:p>
    <w:p>
      <w:pPr>
        <w:tabs>
          <w:tab w:val="left" w:pos="6300"/>
        </w:tabs>
        <w:snapToGrid w:val="0"/>
        <w:spacing w:line="500" w:lineRule="exact"/>
        <w:ind w:firstLine="3402" w:firstLineChars="1800"/>
        <w:rPr>
          <w:rFonts w:hint="eastAsia" w:ascii="方正仿宋_GBK" w:hAnsi="方正仿宋_GBK" w:cs="方正仿宋_GBK"/>
          <w:color w:val="000000" w:themeColor="text1"/>
          <w14:textFill>
            <w14:solidFill>
              <w14:schemeClr w14:val="tx1"/>
            </w14:solidFill>
          </w14:textFill>
        </w:rPr>
      </w:pPr>
      <w:r>
        <w:rPr>
          <w:rFonts w:hint="eastAsia" w:ascii="方正仿宋_GBK" w:hAnsi="方正仿宋_GBK" w:cs="方正仿宋_GBK"/>
          <w:color w:val="000000" w:themeColor="text1"/>
          <w:lang w:bidi="ar"/>
          <w14:textFill>
            <w14:solidFill>
              <w14:schemeClr w14:val="tx1"/>
            </w14:solidFill>
          </w14:textFill>
        </w:rPr>
        <w:t>日期：</w:t>
      </w:r>
    </w:p>
    <w:p>
      <w:pPr>
        <w:tabs>
          <w:tab w:val="left" w:pos="6300"/>
        </w:tabs>
        <w:snapToGrid w:val="0"/>
        <w:spacing w:line="500" w:lineRule="exact"/>
        <w:ind w:firstLine="3402" w:firstLineChars="1800"/>
        <w:rPr>
          <w:rFonts w:hint="eastAsia" w:ascii="方正仿宋_GBK" w:hAnsi="方正仿宋_GBK" w:cs="方正仿宋_GBK"/>
          <w:color w:val="000000" w:themeColor="text1"/>
          <w:lang w:bidi="ar"/>
          <w14:textFill>
            <w14:solidFill>
              <w14:schemeClr w14:val="tx1"/>
            </w14:solidFill>
          </w14:textFill>
        </w:rPr>
      </w:pPr>
    </w:p>
    <w:p>
      <w:pPr>
        <w:tabs>
          <w:tab w:val="left" w:pos="6300"/>
        </w:tabs>
        <w:snapToGrid w:val="0"/>
        <w:spacing w:line="500" w:lineRule="exact"/>
        <w:ind w:firstLine="3402" w:firstLineChars="1800"/>
        <w:rPr>
          <w:rFonts w:ascii="仿宋" w:hAnsi="仿宋" w:eastAsia="仿宋" w:cs="仿宋"/>
          <w:color w:val="000000" w:themeColor="text1"/>
          <w:lang w:bidi="ar"/>
          <w14:textFill>
            <w14:solidFill>
              <w14:schemeClr w14:val="tx1"/>
            </w14:solidFill>
          </w14:textFill>
        </w:rPr>
        <w:sectPr>
          <w:pgSz w:w="11907" w:h="16840"/>
          <w:pgMar w:top="1134" w:right="1191" w:bottom="1134" w:left="1304" w:header="794" w:footer="992" w:gutter="0"/>
          <w:cols w:space="720" w:num="1"/>
          <w:docGrid w:type="linesAndChars" w:linePitch="393" w:charSpace="-4325"/>
        </w:sectPr>
      </w:pPr>
    </w:p>
    <w:p>
      <w:pPr>
        <w:spacing w:line="520" w:lineRule="exact"/>
        <w:ind w:firstLine="420" w:firstLineChars="200"/>
        <w:jc w:val="left"/>
        <w:rPr>
          <w:rFonts w:ascii="方正仿宋_GBK" w:hAnsi="仿宋" w:cs="仿宋"/>
          <w:color w:val="FF0000"/>
          <w:kern w:val="0"/>
          <w:szCs w:val="28"/>
        </w:rPr>
      </w:pPr>
      <w:bookmarkStart w:id="621" w:name="_Toc496021314"/>
      <w:bookmarkStart w:id="622" w:name="_Toc499740488"/>
      <w:bookmarkStart w:id="623" w:name="_Toc6335"/>
      <w:bookmarkStart w:id="624" w:name="_Toc4380"/>
    </w:p>
    <w:p>
      <w:pPr>
        <w:spacing w:line="520" w:lineRule="exact"/>
        <w:ind w:firstLine="420" w:firstLineChars="200"/>
        <w:jc w:val="left"/>
        <w:rPr>
          <w:rFonts w:ascii="方正仿宋_GBK" w:hAnsi="仿宋" w:cs="仿宋"/>
          <w:color w:val="000000" w:themeColor="text1"/>
          <w:kern w:val="0"/>
          <w:szCs w:val="28"/>
          <w14:textFill>
            <w14:solidFill>
              <w14:schemeClr w14:val="tx1"/>
            </w14:solidFill>
          </w14:textFill>
        </w:rPr>
      </w:pPr>
      <w:r>
        <w:rPr>
          <w:rFonts w:hint="eastAsia" w:ascii="方正仿宋_GBK" w:hAnsi="仿宋" w:cs="仿宋"/>
          <w:color w:val="000000" w:themeColor="text1"/>
          <w:kern w:val="0"/>
          <w:szCs w:val="28"/>
          <w14:textFill>
            <w14:solidFill>
              <w14:schemeClr w14:val="tx1"/>
            </w14:solidFill>
          </w14:textFill>
        </w:rPr>
        <w:t>2.监狱企业证明文件</w:t>
      </w:r>
      <w:bookmarkEnd w:id="621"/>
      <w:bookmarkEnd w:id="622"/>
      <w:bookmarkEnd w:id="623"/>
      <w:bookmarkEnd w:id="624"/>
    </w:p>
    <w:p>
      <w:pPr>
        <w:spacing w:line="520" w:lineRule="exact"/>
        <w:ind w:firstLine="420" w:firstLineChars="200"/>
        <w:jc w:val="left"/>
        <w:rPr>
          <w:rFonts w:ascii="方正仿宋_GBK" w:hAnsi="仿宋" w:cs="仿宋"/>
          <w:color w:val="000000" w:themeColor="text1"/>
          <w:kern w:val="0"/>
          <w:szCs w:val="28"/>
          <w14:textFill>
            <w14:solidFill>
              <w14:schemeClr w14:val="tx1"/>
            </w14:solidFill>
          </w14:textFill>
        </w:rPr>
      </w:pPr>
    </w:p>
    <w:p>
      <w:pPr>
        <w:spacing w:line="520" w:lineRule="exact"/>
        <w:ind w:firstLine="420" w:firstLineChars="200"/>
        <w:jc w:val="left"/>
        <w:rPr>
          <w:rFonts w:ascii="方正仿宋_GBK" w:hAnsi="仿宋" w:cs="仿宋"/>
          <w:color w:val="000000" w:themeColor="text1"/>
          <w:kern w:val="0"/>
          <w:szCs w:val="28"/>
          <w14:textFill>
            <w14:solidFill>
              <w14:schemeClr w14:val="tx1"/>
            </w14:solidFill>
          </w14:textFill>
        </w:rPr>
      </w:pPr>
      <w:bookmarkStart w:id="625" w:name="_Toc19887"/>
      <w:bookmarkStart w:id="626" w:name="_Toc496021315"/>
      <w:bookmarkStart w:id="627" w:name="_Toc499740489"/>
      <w:bookmarkStart w:id="628" w:name="_Toc17315"/>
      <w:r>
        <w:rPr>
          <w:rFonts w:hint="eastAsia" w:ascii="方正仿宋_GBK" w:hAnsi="仿宋" w:cs="仿宋"/>
          <w:color w:val="000000" w:themeColor="text1"/>
          <w:kern w:val="0"/>
          <w:szCs w:val="28"/>
          <w14:textFill>
            <w14:solidFill>
              <w14:schemeClr w14:val="tx1"/>
            </w14:solidFill>
          </w14:textFill>
        </w:rPr>
        <w:t>以省级以上监狱管理局、戒毒管理局（含新疆生产建设兵团）出具的属于监狱企业的证明文件为准。</w:t>
      </w:r>
      <w:bookmarkEnd w:id="625"/>
      <w:bookmarkEnd w:id="626"/>
      <w:bookmarkEnd w:id="627"/>
      <w:bookmarkEnd w:id="628"/>
      <w:r>
        <w:rPr>
          <w:rFonts w:hint="eastAsia" w:ascii="方正仿宋_GBK" w:hAnsi="仿宋" w:cs="仿宋"/>
          <w:color w:val="000000" w:themeColor="text1"/>
          <w:kern w:val="0"/>
          <w:szCs w:val="28"/>
          <w14:textFill>
            <w14:solidFill>
              <w14:schemeClr w14:val="tx1"/>
            </w14:solidFill>
          </w14:textFill>
        </w:rPr>
        <w:br w:type="page"/>
      </w:r>
      <w:bookmarkStart w:id="629" w:name="_Toc499740490"/>
      <w:bookmarkStart w:id="630" w:name="_Toc27689"/>
      <w:bookmarkStart w:id="631" w:name="_Toc17497"/>
      <w:bookmarkStart w:id="632" w:name="_Toc496021316"/>
    </w:p>
    <w:p>
      <w:pPr>
        <w:spacing w:line="520" w:lineRule="exact"/>
        <w:ind w:firstLine="420" w:firstLineChars="200"/>
        <w:jc w:val="left"/>
        <w:rPr>
          <w:rFonts w:ascii="方正仿宋_GBK" w:hAnsi="仿宋" w:cs="仿宋"/>
          <w:color w:val="000000" w:themeColor="text1"/>
          <w:kern w:val="0"/>
          <w:szCs w:val="28"/>
          <w14:textFill>
            <w14:solidFill>
              <w14:schemeClr w14:val="tx1"/>
            </w14:solidFill>
          </w14:textFill>
        </w:rPr>
      </w:pPr>
      <w:r>
        <w:rPr>
          <w:rFonts w:hint="eastAsia" w:ascii="方正仿宋_GBK" w:hAnsi="仿宋" w:cs="仿宋"/>
          <w:color w:val="000000" w:themeColor="text1"/>
          <w:kern w:val="0"/>
          <w:szCs w:val="28"/>
          <w14:textFill>
            <w14:solidFill>
              <w14:schemeClr w14:val="tx1"/>
            </w14:solidFill>
          </w14:textFill>
        </w:rPr>
        <w:t>3.残疾人福利性单位声明函</w:t>
      </w:r>
      <w:bookmarkEnd w:id="629"/>
      <w:bookmarkEnd w:id="630"/>
      <w:bookmarkEnd w:id="631"/>
      <w:bookmarkEnd w:id="632"/>
    </w:p>
    <w:p>
      <w:pPr>
        <w:spacing w:line="520" w:lineRule="exact"/>
        <w:ind w:firstLine="420" w:firstLineChars="200"/>
        <w:jc w:val="left"/>
        <w:rPr>
          <w:rFonts w:ascii="方正仿宋_GBK" w:hAnsi="仿宋" w:cs="仿宋"/>
          <w:color w:val="000000" w:themeColor="text1"/>
          <w:kern w:val="0"/>
          <w:szCs w:val="28"/>
          <w14:textFill>
            <w14:solidFill>
              <w14:schemeClr w14:val="tx1"/>
            </w14:solidFill>
          </w14:textFill>
        </w:rPr>
      </w:pPr>
    </w:p>
    <w:p>
      <w:pPr>
        <w:spacing w:line="520" w:lineRule="exact"/>
        <w:ind w:firstLine="420" w:firstLineChars="200"/>
        <w:jc w:val="center"/>
        <w:rPr>
          <w:rFonts w:ascii="方正仿宋_GBK" w:hAnsi="仿宋" w:cs="仿宋"/>
          <w:color w:val="000000" w:themeColor="text1"/>
          <w:kern w:val="0"/>
          <w:szCs w:val="28"/>
          <w14:textFill>
            <w14:solidFill>
              <w14:schemeClr w14:val="tx1"/>
            </w14:solidFill>
          </w14:textFill>
        </w:rPr>
      </w:pPr>
      <w:bookmarkStart w:id="633" w:name="_Toc496021317"/>
      <w:bookmarkStart w:id="634" w:name="_Toc499740491"/>
      <w:bookmarkStart w:id="635" w:name="_Toc2891"/>
      <w:bookmarkStart w:id="636" w:name="_Toc3848"/>
      <w:r>
        <w:rPr>
          <w:rFonts w:hint="eastAsia" w:ascii="方正仿宋_GBK" w:hAnsi="仿宋" w:cs="仿宋"/>
          <w:color w:val="000000" w:themeColor="text1"/>
          <w:kern w:val="0"/>
          <w:szCs w:val="28"/>
          <w14:textFill>
            <w14:solidFill>
              <w14:schemeClr w14:val="tx1"/>
            </w14:solidFill>
          </w14:textFill>
        </w:rPr>
        <w:t>残疾人福利性单位声明函</w:t>
      </w:r>
      <w:bookmarkEnd w:id="633"/>
      <w:bookmarkEnd w:id="634"/>
      <w:bookmarkEnd w:id="635"/>
      <w:bookmarkEnd w:id="636"/>
    </w:p>
    <w:p>
      <w:pPr>
        <w:spacing w:line="520" w:lineRule="exact"/>
        <w:ind w:firstLine="420" w:firstLineChars="200"/>
        <w:jc w:val="left"/>
        <w:rPr>
          <w:rFonts w:ascii="方正仿宋_GBK" w:hAnsi="仿宋" w:cs="仿宋"/>
          <w:color w:val="000000" w:themeColor="text1"/>
          <w:kern w:val="0"/>
          <w:szCs w:val="28"/>
          <w14:textFill>
            <w14:solidFill>
              <w14:schemeClr w14:val="tx1"/>
            </w14:solidFill>
          </w14:textFill>
        </w:rPr>
      </w:pPr>
    </w:p>
    <w:p>
      <w:pPr>
        <w:spacing w:line="520" w:lineRule="exact"/>
        <w:ind w:firstLine="420" w:firstLineChars="200"/>
        <w:jc w:val="left"/>
        <w:rPr>
          <w:rFonts w:ascii="方正仿宋_GBK" w:hAnsi="仿宋" w:cs="仿宋"/>
          <w:color w:val="000000" w:themeColor="text1"/>
          <w:kern w:val="0"/>
          <w:szCs w:val="28"/>
          <w14:textFill>
            <w14:solidFill>
              <w14:schemeClr w14:val="tx1"/>
            </w14:solidFill>
          </w14:textFill>
        </w:rPr>
      </w:pPr>
      <w:bookmarkStart w:id="637" w:name="_Toc26334"/>
      <w:bookmarkStart w:id="638" w:name="_Toc499740492"/>
      <w:bookmarkStart w:id="639" w:name="_Toc496021318"/>
      <w:bookmarkStart w:id="640" w:name="_Toc18291"/>
      <w:r>
        <w:rPr>
          <w:rFonts w:hint="eastAsia" w:ascii="方正仿宋_GBK" w:hAnsi="仿宋" w:cs="仿宋"/>
          <w:color w:val="000000" w:themeColor="text1"/>
          <w:kern w:val="0"/>
          <w:szCs w:val="28"/>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bookmarkEnd w:id="637"/>
      <w:bookmarkEnd w:id="638"/>
      <w:bookmarkEnd w:id="639"/>
      <w:bookmarkEnd w:id="640"/>
    </w:p>
    <w:p>
      <w:pPr>
        <w:spacing w:line="520" w:lineRule="exact"/>
        <w:ind w:firstLine="420" w:firstLineChars="200"/>
        <w:jc w:val="left"/>
        <w:rPr>
          <w:rFonts w:ascii="方正仿宋_GBK" w:hAnsi="仿宋" w:cs="仿宋"/>
          <w:color w:val="000000" w:themeColor="text1"/>
          <w:kern w:val="0"/>
          <w:szCs w:val="28"/>
          <w14:textFill>
            <w14:solidFill>
              <w14:schemeClr w14:val="tx1"/>
            </w14:solidFill>
          </w14:textFill>
        </w:rPr>
      </w:pPr>
      <w:r>
        <w:rPr>
          <w:rFonts w:hint="eastAsia" w:ascii="方正仿宋_GBK" w:hAnsi="仿宋" w:cs="仿宋"/>
          <w:color w:val="000000" w:themeColor="text1"/>
          <w:kern w:val="0"/>
          <w:szCs w:val="28"/>
          <w14:textFill>
            <w14:solidFill>
              <w14:schemeClr w14:val="tx1"/>
            </w14:solidFill>
          </w14:textFill>
        </w:rPr>
        <w:t>本单位对上述声明的真实性负责。如有虚假，将依法承担相应责任。</w:t>
      </w:r>
    </w:p>
    <w:p>
      <w:pPr>
        <w:spacing w:line="520" w:lineRule="exact"/>
        <w:ind w:firstLine="420" w:firstLineChars="200"/>
        <w:jc w:val="left"/>
        <w:rPr>
          <w:rFonts w:ascii="方正仿宋_GBK" w:hAnsi="仿宋" w:cs="仿宋"/>
          <w:color w:val="000000" w:themeColor="text1"/>
          <w:kern w:val="0"/>
          <w:szCs w:val="28"/>
          <w14:textFill>
            <w14:solidFill>
              <w14:schemeClr w14:val="tx1"/>
            </w14:solidFill>
          </w14:textFill>
        </w:rPr>
      </w:pPr>
    </w:p>
    <w:p>
      <w:pPr>
        <w:spacing w:line="520" w:lineRule="exact"/>
        <w:ind w:firstLine="420" w:firstLineChars="200"/>
        <w:jc w:val="left"/>
        <w:rPr>
          <w:rFonts w:ascii="方正仿宋_GBK" w:hAnsi="仿宋" w:cs="仿宋"/>
          <w:color w:val="000000" w:themeColor="text1"/>
          <w:kern w:val="0"/>
          <w:szCs w:val="28"/>
          <w14:textFill>
            <w14:solidFill>
              <w14:schemeClr w14:val="tx1"/>
            </w14:solidFill>
          </w14:textFill>
        </w:rPr>
      </w:pPr>
    </w:p>
    <w:p>
      <w:pPr>
        <w:wordWrap w:val="0"/>
        <w:spacing w:line="520" w:lineRule="exact"/>
        <w:ind w:firstLine="420" w:firstLineChars="200"/>
        <w:jc w:val="right"/>
        <w:rPr>
          <w:rFonts w:ascii="方正仿宋_GBK" w:hAnsi="仿宋" w:cs="仿宋"/>
          <w:color w:val="000000" w:themeColor="text1"/>
          <w:kern w:val="0"/>
          <w:szCs w:val="28"/>
          <w14:textFill>
            <w14:solidFill>
              <w14:schemeClr w14:val="tx1"/>
            </w14:solidFill>
          </w14:textFill>
        </w:rPr>
      </w:pPr>
      <w:bookmarkStart w:id="641" w:name="_Toc18094"/>
      <w:bookmarkStart w:id="642" w:name="_Toc7340"/>
      <w:bookmarkStart w:id="643" w:name="_Toc10798"/>
      <w:bookmarkStart w:id="644" w:name="_Toc11508"/>
      <w:r>
        <w:rPr>
          <w:rFonts w:hint="eastAsia" w:ascii="方正仿宋_GBK" w:hAnsi="仿宋" w:cs="仿宋"/>
          <w:color w:val="000000" w:themeColor="text1"/>
          <w:kern w:val="0"/>
          <w:szCs w:val="28"/>
          <w14:textFill>
            <w14:solidFill>
              <w14:schemeClr w14:val="tx1"/>
            </w14:solidFill>
          </w14:textFill>
        </w:rPr>
        <w:t xml:space="preserve">供应商名称（公章）：        </w:t>
      </w:r>
    </w:p>
    <w:p>
      <w:pPr>
        <w:wordWrap w:val="0"/>
        <w:spacing w:line="520" w:lineRule="exact"/>
        <w:ind w:firstLine="420" w:firstLineChars="200"/>
        <w:jc w:val="right"/>
        <w:rPr>
          <w:rFonts w:ascii="方正仿宋_GBK" w:hAnsi="仿宋" w:cs="仿宋"/>
          <w:color w:val="000000" w:themeColor="text1"/>
          <w:kern w:val="0"/>
          <w:szCs w:val="28"/>
          <w14:textFill>
            <w14:solidFill>
              <w14:schemeClr w14:val="tx1"/>
            </w14:solidFill>
          </w14:textFill>
        </w:rPr>
      </w:pPr>
      <w:r>
        <w:rPr>
          <w:rFonts w:hint="eastAsia" w:ascii="方正仿宋_GBK" w:hAnsi="仿宋" w:cs="仿宋"/>
          <w:color w:val="000000" w:themeColor="text1"/>
          <w:kern w:val="0"/>
          <w:szCs w:val="28"/>
          <w14:textFill>
            <w14:solidFill>
              <w14:schemeClr w14:val="tx1"/>
            </w14:solidFill>
          </w14:textFill>
        </w:rPr>
        <w:t xml:space="preserve">年    月    日            </w:t>
      </w:r>
    </w:p>
    <w:p>
      <w:pPr>
        <w:rPr>
          <w:rFonts w:ascii="方正仿宋_GBK" w:hAnsi="仿宋" w:cs="仿宋"/>
          <w:color w:val="000000" w:themeColor="text1"/>
          <w:kern w:val="0"/>
          <w:szCs w:val="28"/>
          <w14:textFill>
            <w14:solidFill>
              <w14:schemeClr w14:val="tx1"/>
            </w14:solidFill>
          </w14:textFill>
        </w:rPr>
      </w:pPr>
      <w:r>
        <w:rPr>
          <w:rFonts w:hint="eastAsia" w:ascii="方正仿宋_GBK" w:hAnsi="仿宋" w:cs="仿宋"/>
          <w:color w:val="000000" w:themeColor="text1"/>
          <w:kern w:val="0"/>
          <w:szCs w:val="28"/>
          <w14:textFill>
            <w14:solidFill>
              <w14:schemeClr w14:val="tx1"/>
            </w14:solidFill>
          </w14:textFill>
        </w:rPr>
        <w:br w:type="page"/>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（二）其他与项目有关的资料（自附）</w:t>
      </w:r>
      <w:bookmarkEnd w:id="641"/>
      <w:bookmarkEnd w:id="642"/>
      <w:bookmarkEnd w:id="643"/>
      <w:bookmarkEnd w:id="644"/>
    </w:p>
    <w:bookmarkEnd w:id="579"/>
    <w:p>
      <w:pPr>
        <w:pStyle w:val="5"/>
        <w:spacing w:before="156" w:beforeLines="50" w:after="156" w:afterLines="50"/>
        <w:ind w:firstLine="560"/>
        <w:rPr>
          <w:szCs w:val="22"/>
        </w:rPr>
      </w:pPr>
      <w:bookmarkStart w:id="645" w:name="_Toc12867"/>
      <w:bookmarkStart w:id="646" w:name="_Toc31891"/>
      <w:bookmarkStart w:id="647" w:name="_Toc11174"/>
      <w:bookmarkStart w:id="648" w:name="_Toc15684"/>
      <w:bookmarkStart w:id="649" w:name="_Toc17557"/>
      <w:bookmarkStart w:id="650" w:name="_Toc7106"/>
      <w:bookmarkStart w:id="651" w:name="_Toc31468"/>
      <w:bookmarkStart w:id="652" w:name="_Toc20650"/>
      <w:bookmarkStart w:id="653" w:name="_Toc12843"/>
      <w:bookmarkStart w:id="654" w:name="_Toc14575"/>
      <w:bookmarkStart w:id="655" w:name="_Toc11151"/>
      <w:bookmarkStart w:id="656" w:name="_Toc48837337"/>
      <w:bookmarkStart w:id="657" w:name="_Toc1595"/>
      <w:bookmarkStart w:id="658" w:name="_Toc2341"/>
      <w:bookmarkStart w:id="659" w:name="_Toc32670"/>
      <w:bookmarkStart w:id="660" w:name="_Toc30432"/>
      <w:r>
        <w:rPr>
          <w:rFonts w:hint="eastAsia"/>
          <w:szCs w:val="22"/>
        </w:rPr>
        <w:br w:type="page"/>
      </w:r>
      <w:bookmarkStart w:id="661" w:name="_Toc2150"/>
      <w:bookmarkStart w:id="662" w:name="_Toc23800"/>
      <w:r>
        <w:rPr>
          <w:rFonts w:hint="eastAsia"/>
          <w:szCs w:val="22"/>
        </w:rPr>
        <w:t>五、资格文件</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pPr>
        <w:spacing w:line="520" w:lineRule="exact"/>
        <w:ind w:firstLine="420" w:firstLineChars="200"/>
        <w:jc w:val="left"/>
        <w:rPr>
          <w:rFonts w:ascii="方正仿宋_GBK" w:hAnsi="仿宋" w:cs="仿宋"/>
          <w:kern w:val="0"/>
          <w:szCs w:val="28"/>
        </w:rPr>
      </w:pP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（一）企业法人营业执照（副本）</w:t>
      </w:r>
    </w:p>
    <w:p>
      <w:pPr>
        <w:spacing w:line="520" w:lineRule="exact"/>
        <w:ind w:firstLine="420" w:firstLineChars="200"/>
        <w:jc w:val="left"/>
        <w:rPr>
          <w:rFonts w:ascii="方正仿宋_GBK" w:hAnsi="仿宋" w:cs="仿宋"/>
          <w:kern w:val="0"/>
          <w:szCs w:val="28"/>
        </w:rPr>
      </w:pP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说明：供应商按“多证合一”登记制度办理营业执照的，组织机构代码证和税务登记证以供应商所提供的法人营业执照（副本）复印件为准。</w:t>
      </w:r>
    </w:p>
    <w:p>
      <w:pPr>
        <w:spacing w:line="520" w:lineRule="exact"/>
        <w:ind w:firstLine="420" w:firstLineChars="200"/>
        <w:jc w:val="left"/>
        <w:rPr>
          <w:rFonts w:ascii="方正仿宋_GBK" w:hAnsi="仿宋" w:cs="仿宋"/>
          <w:kern w:val="0"/>
          <w:szCs w:val="28"/>
        </w:rPr>
      </w:pPr>
    </w:p>
    <w:p>
      <w:pPr>
        <w:spacing w:line="520" w:lineRule="exact"/>
        <w:ind w:firstLine="420" w:firstLineChars="200"/>
        <w:jc w:val="left"/>
        <w:rPr>
          <w:rFonts w:ascii="宋体" w:hAnsi="宋体"/>
          <w:bCs/>
        </w:rPr>
      </w:pPr>
      <w:r>
        <w:rPr>
          <w:rFonts w:hint="eastAsia" w:ascii="方正仿宋_GBK" w:hAnsi="仿宋" w:cs="仿宋"/>
          <w:kern w:val="0"/>
          <w:szCs w:val="28"/>
        </w:rPr>
        <w:t>（二）组织机构代码证复印件</w:t>
      </w:r>
      <w:r>
        <w:rPr>
          <w:rFonts w:ascii="宋体" w:hAnsi="宋体"/>
          <w:bCs/>
        </w:rPr>
        <w:br w:type="page"/>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（三）法定代表人身份证明书（格式）</w:t>
      </w:r>
    </w:p>
    <w:p>
      <w:pPr>
        <w:spacing w:line="500" w:lineRule="exact"/>
        <w:ind w:firstLine="640" w:firstLineChars="200"/>
        <w:rPr>
          <w:rFonts w:hint="eastAsia" w:ascii="方正仿宋_GBK" w:hAnsi="方正仿宋_GBK" w:cs="方正仿宋_GBK"/>
          <w:sz w:val="32"/>
          <w:szCs w:val="32"/>
        </w:rPr>
      </w:pPr>
    </w:p>
    <w:p>
      <w:pPr>
        <w:spacing w:line="520" w:lineRule="exact"/>
        <w:ind w:firstLine="420" w:firstLineChars="200"/>
        <w:jc w:val="left"/>
        <w:rPr>
          <w:rFonts w:ascii="方正仿宋_GBK" w:hAnsi="仿宋" w:cs="仿宋"/>
          <w:kern w:val="0"/>
          <w:szCs w:val="28"/>
          <w:u w:val="single"/>
        </w:rPr>
      </w:pPr>
      <w:r>
        <w:rPr>
          <w:rFonts w:hint="eastAsia" w:ascii="方正仿宋_GBK" w:hAnsi="仿宋" w:cs="仿宋"/>
          <w:kern w:val="0"/>
          <w:szCs w:val="28"/>
        </w:rPr>
        <w:t>项目名称：</w:t>
      </w:r>
      <w:r>
        <w:rPr>
          <w:rFonts w:hint="eastAsia" w:ascii="方正仿宋_GBK" w:hAnsi="仿宋" w:cs="仿宋"/>
          <w:kern w:val="0"/>
          <w:szCs w:val="28"/>
          <w:u w:val="single"/>
        </w:rPr>
        <w:t xml:space="preserve">                          </w:t>
      </w:r>
    </w:p>
    <w:p>
      <w:pPr>
        <w:spacing w:line="520" w:lineRule="exact"/>
        <w:jc w:val="left"/>
        <w:rPr>
          <w:rFonts w:ascii="方正仿宋_GBK" w:hAnsi="仿宋" w:cs="仿宋"/>
          <w:kern w:val="0"/>
          <w:szCs w:val="28"/>
        </w:rPr>
      </w:pP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致：</w:t>
      </w:r>
      <w:r>
        <w:rPr>
          <w:rFonts w:hint="eastAsia" w:ascii="方正仿宋_GBK" w:hAnsi="仿宋" w:cs="仿宋"/>
          <w:kern w:val="0"/>
          <w:szCs w:val="28"/>
          <w:u w:val="single"/>
        </w:rPr>
        <w:t xml:space="preserve">                          </w:t>
      </w:r>
      <w:r>
        <w:rPr>
          <w:rFonts w:hint="eastAsia" w:ascii="方正仿宋_GBK" w:hAnsi="仿宋" w:cs="仿宋"/>
          <w:kern w:val="0"/>
          <w:szCs w:val="28"/>
        </w:rPr>
        <w:t>（采购代理机构名称）</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u w:val="single"/>
        </w:rPr>
        <w:t xml:space="preserve">      </w:t>
      </w:r>
      <w:r>
        <w:rPr>
          <w:rFonts w:hint="eastAsia" w:ascii="方正仿宋_GBK" w:hAnsi="仿宋" w:cs="仿宋"/>
          <w:kern w:val="0"/>
          <w:szCs w:val="28"/>
        </w:rPr>
        <w:t>（法定代表人姓名）在</w:t>
      </w:r>
      <w:r>
        <w:rPr>
          <w:rFonts w:hint="eastAsia" w:ascii="方正仿宋_GBK" w:hAnsi="仿宋" w:cs="仿宋"/>
          <w:kern w:val="0"/>
          <w:szCs w:val="28"/>
          <w:u w:val="single"/>
        </w:rPr>
        <w:t xml:space="preserve">                          </w:t>
      </w:r>
      <w:r>
        <w:rPr>
          <w:rFonts w:hint="eastAsia" w:ascii="方正仿宋_GBK" w:hAnsi="仿宋" w:cs="仿宋"/>
          <w:kern w:val="0"/>
          <w:szCs w:val="28"/>
        </w:rPr>
        <w:t>（供应商名称）任</w:t>
      </w:r>
      <w:r>
        <w:rPr>
          <w:rFonts w:hint="eastAsia" w:ascii="方正仿宋_GBK" w:hAnsi="仿宋" w:cs="仿宋"/>
          <w:kern w:val="0"/>
          <w:szCs w:val="28"/>
          <w:u w:val="single"/>
        </w:rPr>
        <w:t xml:space="preserve">      </w:t>
      </w:r>
      <w:r>
        <w:rPr>
          <w:rFonts w:hint="eastAsia" w:ascii="方正仿宋_GBK" w:hAnsi="仿宋" w:cs="仿宋"/>
          <w:kern w:val="0"/>
          <w:szCs w:val="28"/>
        </w:rPr>
        <w:t>（职务名称）职务，是</w:t>
      </w:r>
      <w:r>
        <w:rPr>
          <w:rFonts w:hint="eastAsia" w:ascii="方正仿宋_GBK" w:hAnsi="仿宋" w:cs="仿宋"/>
          <w:kern w:val="0"/>
          <w:szCs w:val="28"/>
          <w:u w:val="single"/>
        </w:rPr>
        <w:t xml:space="preserve">                          </w:t>
      </w:r>
      <w:r>
        <w:rPr>
          <w:rFonts w:hint="eastAsia" w:ascii="方正仿宋_GBK" w:hAnsi="仿宋" w:cs="仿宋"/>
          <w:kern w:val="0"/>
          <w:szCs w:val="28"/>
        </w:rPr>
        <w:t>（供应商名称）的法定代表人。</w:t>
      </w:r>
    </w:p>
    <w:p>
      <w:pPr>
        <w:spacing w:line="520" w:lineRule="exact"/>
        <w:ind w:firstLine="420" w:firstLineChars="200"/>
        <w:jc w:val="left"/>
        <w:rPr>
          <w:rFonts w:ascii="方正仿宋_GBK" w:hAnsi="仿宋" w:cs="仿宋"/>
          <w:kern w:val="0"/>
          <w:szCs w:val="28"/>
        </w:rPr>
      </w:pP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特此证明。</w:t>
      </w:r>
    </w:p>
    <w:p>
      <w:pPr>
        <w:spacing w:line="520" w:lineRule="exact"/>
        <w:ind w:firstLine="420" w:firstLineChars="200"/>
        <w:jc w:val="left"/>
        <w:rPr>
          <w:rFonts w:ascii="方正仿宋_GBK" w:hAnsi="仿宋" w:cs="仿宋"/>
          <w:kern w:val="0"/>
          <w:szCs w:val="28"/>
        </w:rPr>
      </w:pP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附：上述法定代表人住址：</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 xml:space="preserve">            身份证号码：</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 xml:space="preserve">              电    传：</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 xml:space="preserve">              网    址：</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 xml:space="preserve">              邮政编码：</w:t>
      </w:r>
    </w:p>
    <w:p>
      <w:pPr>
        <w:spacing w:line="520" w:lineRule="exact"/>
        <w:jc w:val="left"/>
        <w:rPr>
          <w:rFonts w:ascii="方正仿宋_GBK" w:hAnsi="仿宋" w:cs="仿宋"/>
          <w:kern w:val="0"/>
          <w:szCs w:val="28"/>
        </w:rPr>
      </w:pPr>
    </w:p>
    <w:p>
      <w:pPr>
        <w:wordWrap w:val="0"/>
        <w:spacing w:line="520" w:lineRule="exact"/>
        <w:ind w:firstLine="420" w:firstLineChars="200"/>
        <w:jc w:val="right"/>
        <w:rPr>
          <w:rFonts w:ascii="方正仿宋_GBK" w:hAnsi="仿宋" w:cs="仿宋"/>
          <w:kern w:val="0"/>
          <w:szCs w:val="28"/>
        </w:rPr>
      </w:pPr>
      <w:r>
        <w:rPr>
          <w:rFonts w:hint="eastAsia" w:ascii="方正仿宋_GBK" w:hAnsi="仿宋" w:cs="仿宋"/>
          <w:kern w:val="0"/>
          <w:szCs w:val="28"/>
        </w:rPr>
        <w:t xml:space="preserve">供应商（公章）：            </w:t>
      </w:r>
    </w:p>
    <w:p>
      <w:pPr>
        <w:spacing w:line="520" w:lineRule="exact"/>
        <w:ind w:firstLine="6195" w:firstLineChars="2950"/>
        <w:rPr>
          <w:rFonts w:ascii="方正仿宋_GBK" w:hAnsi="仿宋" w:cs="仿宋"/>
          <w:kern w:val="0"/>
          <w:szCs w:val="28"/>
        </w:rPr>
      </w:pPr>
      <w:r>
        <w:rPr>
          <w:rFonts w:hint="eastAsia" w:ascii="方正仿宋_GBK" w:hAnsi="仿宋" w:cs="仿宋"/>
          <w:kern w:val="0"/>
          <w:szCs w:val="28"/>
        </w:rPr>
        <w:t xml:space="preserve">年   月   日    </w:t>
      </w:r>
    </w:p>
    <w:p>
      <w:pPr>
        <w:spacing w:line="520" w:lineRule="exact"/>
        <w:ind w:firstLine="420" w:firstLineChars="200"/>
        <w:jc w:val="left"/>
        <w:rPr>
          <w:rFonts w:ascii="方正仿宋_GBK" w:hAnsi="仿宋" w:cs="仿宋"/>
          <w:kern w:val="0"/>
          <w:szCs w:val="28"/>
        </w:rPr>
      </w:pP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（附：法定代表人身份证复印件）</w:t>
      </w:r>
    </w:p>
    <w:p>
      <w:pPr>
        <w:spacing w:line="500" w:lineRule="exact"/>
        <w:ind w:firstLine="640" w:firstLineChars="200"/>
        <w:rPr>
          <w:rFonts w:hint="eastAsia" w:ascii="方正仿宋_GBK" w:hAnsi="方正仿宋_GBK" w:cs="方正仿宋_GBK"/>
          <w:sz w:val="32"/>
          <w:szCs w:val="32"/>
        </w:rPr>
      </w:pPr>
      <w:r>
        <w:rPr>
          <w:rFonts w:ascii="方正仿宋_GBK" w:hAnsi="方正仿宋_GBK" w:cs="方正仿宋_GBK"/>
          <w:sz w:val="32"/>
          <w:szCs w:val="32"/>
        </w:rPr>
        <mc:AlternateContent>
          <mc:Choice Requires="wps">
            <w:drawing>
              <wp:anchor distT="0" distB="0" distL="114300" distR="114300" simplePos="0" relativeHeight="251660288" behindDoc="0" locked="0" layoutInCell="1" allowOverlap="1">
                <wp:simplePos x="0" y="0"/>
                <wp:positionH relativeFrom="column">
                  <wp:posOffset>3163570</wp:posOffset>
                </wp:positionH>
                <wp:positionV relativeFrom="paragraph">
                  <wp:posOffset>90170</wp:posOffset>
                </wp:positionV>
                <wp:extent cx="3037840" cy="1962150"/>
                <wp:effectExtent l="6350" t="6350" r="22860" b="12700"/>
                <wp:wrapNone/>
                <wp:docPr id="5" name="文本框 5"/>
                <wp:cNvGraphicFramePr/>
                <a:graphic xmlns:a="http://schemas.openxmlformats.org/drawingml/2006/main">
                  <a:graphicData uri="http://schemas.microsoft.com/office/word/2010/wordprocessingShape">
                    <wps:wsp>
                      <wps:cNvSpPr txBox="1"/>
                      <wps:spPr>
                        <a:xfrm>
                          <a:off x="0" y="0"/>
                          <a:ext cx="3037840" cy="1962150"/>
                        </a:xfrm>
                        <a:prstGeom prst="rect">
                          <a:avLst/>
                        </a:prstGeom>
                        <a:solidFill>
                          <a:srgbClr val="FFFFFF"/>
                        </a:solidFill>
                        <a:ln w="12700" cap="flat" cmpd="sng">
                          <a:solidFill>
                            <a:srgbClr val="000000"/>
                          </a:solidFill>
                          <a:prstDash val="sysDot"/>
                          <a:miter/>
                          <a:headEnd type="none" w="med" len="med"/>
                          <a:tailEnd type="none" w="med" len="med"/>
                        </a:ln>
                        <a:effectLst/>
                      </wps:spPr>
                      <wps:txbx>
                        <w:txbxContent>
                          <w:p>
                            <w:pPr>
                              <w:spacing w:line="520" w:lineRule="exact"/>
                              <w:jc w:val="center"/>
                              <w:rPr>
                                <w:rFonts w:ascii="方正仿宋_GBK" w:hAnsi="仿宋" w:cs="仿宋"/>
                                <w:kern w:val="0"/>
                                <w:szCs w:val="28"/>
                              </w:rPr>
                            </w:pPr>
                            <w:r>
                              <w:rPr>
                                <w:rFonts w:hint="eastAsia" w:ascii="方正仿宋_GBK" w:hAnsi="仿宋" w:cs="仿宋"/>
                                <w:kern w:val="0"/>
                                <w:szCs w:val="28"/>
                              </w:rPr>
                              <w:t>法定代表人身份证复印件（反面）</w:t>
                            </w:r>
                          </w:p>
                        </w:txbxContent>
                      </wps:txbx>
                      <wps:bodyPr upright="1"/>
                    </wps:wsp>
                  </a:graphicData>
                </a:graphic>
              </wp:anchor>
            </w:drawing>
          </mc:Choice>
          <mc:Fallback>
            <w:pict>
              <v:shape id="_x0000_s1026" o:spid="_x0000_s1026" o:spt="202" type="#_x0000_t202" style="position:absolute;left:0pt;margin-left:249.1pt;margin-top:7.1pt;height:154.5pt;width:239.2pt;z-index:251660288;mso-width-relative:page;mso-height-relative:page;" fillcolor="#FFFFFF" filled="t" stroked="t" coordsize="21600,21600" o:gfxdata="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3gaLXZAAAACgEAAA8A&#10;AAAAAAAAAQAgAAAAIgAAAGRycy9kb3ducmV2LnhtbFBLAQIUABQAAAAIAIdO4kCnIMfGFgIAAEcE&#10;AAAOAAAAAAAAAAEAIAAAACgBAABkcnMvZTJvRG9jLnhtbFBLBQYAAAAABgAGAFkBAACwBQAAAAA=&#10;">
                <v:fill on="t" focussize="0,0"/>
                <v:stroke weight="1pt" color="#000000" joinstyle="miter" dashstyle="1 1"/>
                <v:imagedata o:title=""/>
                <o:lock v:ext="edit" aspectratio="f"/>
                <v:textbox>
                  <w:txbxContent>
                    <w:p>
                      <w:pPr>
                        <w:spacing w:line="520" w:lineRule="exact"/>
                        <w:jc w:val="center"/>
                        <w:rPr>
                          <w:rFonts w:ascii="方正仿宋_GBK" w:hAnsi="仿宋" w:cs="仿宋"/>
                          <w:kern w:val="0"/>
                          <w:szCs w:val="28"/>
                        </w:rPr>
                      </w:pPr>
                      <w:r>
                        <w:rPr>
                          <w:rFonts w:hint="eastAsia" w:ascii="方正仿宋_GBK" w:hAnsi="仿宋" w:cs="仿宋"/>
                          <w:kern w:val="0"/>
                          <w:szCs w:val="28"/>
                        </w:rPr>
                        <w:t>法定代表人身份证复印件（反面）</w:t>
                      </w:r>
                    </w:p>
                  </w:txbxContent>
                </v:textbox>
              </v:shape>
            </w:pict>
          </mc:Fallback>
        </mc:AlternateContent>
      </w:r>
      <w:r>
        <w:rPr>
          <w:rFonts w:ascii="方正仿宋_GBK" w:hAnsi="方正仿宋_GBK" w:cs="方正仿宋_GBK"/>
          <w:sz w:val="32"/>
          <w:szCs w:val="32"/>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90170</wp:posOffset>
                </wp:positionV>
                <wp:extent cx="3037840" cy="1962150"/>
                <wp:effectExtent l="6350" t="6350" r="22860" b="12700"/>
                <wp:wrapNone/>
                <wp:docPr id="7" name="文本框 7"/>
                <wp:cNvGraphicFramePr/>
                <a:graphic xmlns:a="http://schemas.openxmlformats.org/drawingml/2006/main">
                  <a:graphicData uri="http://schemas.microsoft.com/office/word/2010/wordprocessingShape">
                    <wps:wsp>
                      <wps:cNvSpPr txBox="1"/>
                      <wps:spPr>
                        <a:xfrm>
                          <a:off x="0" y="0"/>
                          <a:ext cx="3037840" cy="1962150"/>
                        </a:xfrm>
                        <a:prstGeom prst="rect">
                          <a:avLst/>
                        </a:prstGeom>
                        <a:solidFill>
                          <a:srgbClr val="FFFFFF"/>
                        </a:solidFill>
                        <a:ln w="12700" cap="flat" cmpd="sng">
                          <a:solidFill>
                            <a:srgbClr val="000000"/>
                          </a:solidFill>
                          <a:prstDash val="sysDot"/>
                          <a:miter/>
                          <a:headEnd type="none" w="med" len="med"/>
                          <a:tailEnd type="none" w="med" len="med"/>
                        </a:ln>
                        <a:effectLst/>
                      </wps:spPr>
                      <wps:txbx>
                        <w:txbxContent>
                          <w:p>
                            <w:pPr>
                              <w:spacing w:line="520" w:lineRule="exact"/>
                              <w:jc w:val="center"/>
                              <w:rPr>
                                <w:rFonts w:ascii="方正仿宋_GBK" w:hAnsi="仿宋" w:cs="仿宋"/>
                                <w:kern w:val="0"/>
                                <w:szCs w:val="28"/>
                              </w:rPr>
                            </w:pPr>
                            <w:r>
                              <w:rPr>
                                <w:rFonts w:hint="eastAsia" w:ascii="方正仿宋_GBK" w:hAnsi="仿宋" w:cs="仿宋"/>
                                <w:kern w:val="0"/>
                                <w:szCs w:val="28"/>
                              </w:rPr>
                              <w:t>法定代表人身份证复印件（正面）</w:t>
                            </w:r>
                          </w:p>
                        </w:txbxContent>
                      </wps:txbx>
                      <wps:bodyPr upright="1"/>
                    </wps:wsp>
                  </a:graphicData>
                </a:graphic>
              </wp:anchor>
            </w:drawing>
          </mc:Choice>
          <mc:Fallback>
            <w:pict>
              <v:shape id="_x0000_s1026" o:spid="_x0000_s1026" o:spt="202" type="#_x0000_t202" style="position:absolute;left:0pt;margin-left:-4.4pt;margin-top:7.1pt;height:154.5pt;width:239.2pt;z-index:251659264;mso-width-relative:page;mso-height-relative:page;" fillcolor="#FFFFFF" filled="t" stroked="t" coordsize="21600,21600" o:gfxdata="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zxPq1wAAAAkBAAAPAAAA&#10;AAAAAAEAIAAAACIAAABkcnMvZG93bnJldi54bWxQSwECFAAUAAAACACHTuJAfEMg4RYCAABHBAAA&#10;DgAAAAAAAAABACAAAAAmAQAAZHJzL2Uyb0RvYy54bWxQSwUGAAAAAAYABgBZAQAArgUAAAAA&#10;">
                <v:fill on="t" focussize="0,0"/>
                <v:stroke weight="1pt" color="#000000" joinstyle="miter" dashstyle="1 1"/>
                <v:imagedata o:title=""/>
                <o:lock v:ext="edit" aspectratio="f"/>
                <v:textbox>
                  <w:txbxContent>
                    <w:p>
                      <w:pPr>
                        <w:spacing w:line="520" w:lineRule="exact"/>
                        <w:jc w:val="center"/>
                        <w:rPr>
                          <w:rFonts w:ascii="方正仿宋_GBK" w:hAnsi="仿宋" w:cs="仿宋"/>
                          <w:kern w:val="0"/>
                          <w:szCs w:val="28"/>
                        </w:rPr>
                      </w:pPr>
                      <w:r>
                        <w:rPr>
                          <w:rFonts w:hint="eastAsia" w:ascii="方正仿宋_GBK" w:hAnsi="仿宋" w:cs="仿宋"/>
                          <w:kern w:val="0"/>
                          <w:szCs w:val="28"/>
                        </w:rPr>
                        <w:t>法定代表人身份证复印件（正面）</w:t>
                      </w:r>
                    </w:p>
                  </w:txbxContent>
                </v:textbox>
              </v:shape>
            </w:pict>
          </mc:Fallback>
        </mc:AlternateContent>
      </w:r>
    </w:p>
    <w:p>
      <w:pPr>
        <w:tabs>
          <w:tab w:val="left" w:pos="6300"/>
        </w:tabs>
        <w:snapToGrid w:val="0"/>
        <w:spacing w:line="500" w:lineRule="exact"/>
        <w:ind w:firstLine="570"/>
        <w:rPr>
          <w:rFonts w:ascii="仿宋_GB2312" w:hAnsi="仿宋_GB2312" w:eastAsia="仿宋_GB2312"/>
        </w:rPr>
      </w:pPr>
    </w:p>
    <w:p>
      <w:pPr>
        <w:tabs>
          <w:tab w:val="left" w:pos="6300"/>
        </w:tabs>
        <w:snapToGrid w:val="0"/>
        <w:spacing w:line="500" w:lineRule="exact"/>
        <w:ind w:firstLine="570"/>
        <w:rPr>
          <w:rFonts w:ascii="仿宋_GB2312" w:hAnsi="仿宋_GB2312" w:eastAsia="仿宋_GB2312"/>
        </w:rPr>
      </w:pPr>
    </w:p>
    <w:p>
      <w:pPr>
        <w:tabs>
          <w:tab w:val="left" w:pos="6300"/>
        </w:tabs>
        <w:snapToGrid w:val="0"/>
        <w:spacing w:line="500" w:lineRule="exact"/>
        <w:ind w:firstLine="570"/>
        <w:rPr>
          <w:rFonts w:ascii="仿宋_GB2312" w:hAnsi="仿宋_GB2312" w:eastAsia="仿宋_GB2312"/>
        </w:rPr>
      </w:pPr>
    </w:p>
    <w:p>
      <w:pPr>
        <w:spacing w:line="520" w:lineRule="exact"/>
        <w:jc w:val="left"/>
        <w:rPr>
          <w:rFonts w:ascii="方正仿宋_GBK" w:hAnsi="仿宋" w:cs="仿宋"/>
          <w:kern w:val="0"/>
          <w:szCs w:val="28"/>
        </w:rPr>
      </w:pPr>
      <w:r>
        <w:rPr>
          <w:rFonts w:hint="eastAsia" w:ascii="方正仿宋_GBK" w:hAnsi="仿宋" w:cs="仿宋"/>
          <w:kern w:val="0"/>
          <w:szCs w:val="28"/>
        </w:rPr>
        <w:t>（四）法定代表人授权委托书（格式）</w:t>
      </w:r>
    </w:p>
    <w:p>
      <w:pPr>
        <w:spacing w:line="520" w:lineRule="exact"/>
        <w:ind w:firstLine="420" w:firstLineChars="200"/>
        <w:jc w:val="left"/>
        <w:rPr>
          <w:rFonts w:ascii="方正仿宋_GBK" w:hAnsi="仿宋" w:cs="仿宋"/>
          <w:kern w:val="0"/>
          <w:szCs w:val="28"/>
          <w:u w:val="single"/>
        </w:rPr>
      </w:pPr>
      <w:r>
        <w:rPr>
          <w:rFonts w:hint="eastAsia" w:ascii="方正仿宋_GBK" w:hAnsi="仿宋" w:cs="仿宋"/>
          <w:kern w:val="0"/>
          <w:szCs w:val="28"/>
        </w:rPr>
        <w:t>项目名称：</w:t>
      </w:r>
      <w:r>
        <w:rPr>
          <w:rFonts w:hint="eastAsia" w:ascii="方正仿宋_GBK" w:hAnsi="仿宋" w:cs="仿宋"/>
          <w:kern w:val="0"/>
          <w:szCs w:val="28"/>
          <w:u w:val="single"/>
        </w:rPr>
        <w:t xml:space="preserve">                          </w:t>
      </w:r>
    </w:p>
    <w:p>
      <w:pPr>
        <w:spacing w:line="520" w:lineRule="exact"/>
        <w:ind w:firstLine="420" w:firstLineChars="200"/>
        <w:jc w:val="left"/>
        <w:rPr>
          <w:rFonts w:ascii="方正仿宋_GBK" w:hAnsi="仿宋" w:cs="仿宋"/>
          <w:kern w:val="0"/>
          <w:szCs w:val="28"/>
        </w:rPr>
      </w:pPr>
    </w:p>
    <w:p>
      <w:pPr>
        <w:pStyle w:val="11"/>
      </w:pP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致：</w:t>
      </w:r>
      <w:r>
        <w:rPr>
          <w:rFonts w:hint="eastAsia" w:ascii="方正仿宋_GBK" w:hAnsi="仿宋" w:cs="仿宋"/>
          <w:kern w:val="0"/>
          <w:szCs w:val="28"/>
          <w:u w:val="single"/>
        </w:rPr>
        <w:t xml:space="preserve">                          </w:t>
      </w:r>
      <w:r>
        <w:rPr>
          <w:rFonts w:hint="eastAsia" w:ascii="方正仿宋_GBK" w:hAnsi="仿宋" w:cs="仿宋"/>
          <w:kern w:val="0"/>
          <w:szCs w:val="28"/>
        </w:rPr>
        <w:t>（采购代理机构名称）</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u w:val="single"/>
        </w:rPr>
        <w:t xml:space="preserve">      </w:t>
      </w:r>
      <w:r>
        <w:rPr>
          <w:rFonts w:hint="eastAsia" w:ascii="方正仿宋_GBK" w:hAnsi="仿宋" w:cs="仿宋"/>
          <w:kern w:val="0"/>
          <w:szCs w:val="28"/>
        </w:rPr>
        <w:t>（供应商法定代表人名称）是</w:t>
      </w:r>
      <w:r>
        <w:rPr>
          <w:rFonts w:hint="eastAsia" w:ascii="方正仿宋_GBK" w:hAnsi="仿宋" w:cs="仿宋"/>
          <w:kern w:val="0"/>
          <w:szCs w:val="28"/>
          <w:u w:val="single"/>
        </w:rPr>
        <w:t xml:space="preserve">                          </w:t>
      </w:r>
      <w:r>
        <w:rPr>
          <w:rFonts w:hint="eastAsia" w:ascii="方正仿宋_GBK" w:hAnsi="仿宋" w:cs="仿宋"/>
          <w:kern w:val="0"/>
          <w:szCs w:val="28"/>
        </w:rPr>
        <w:t>（供应商名称）的法定代表人，特授权</w:t>
      </w:r>
      <w:r>
        <w:rPr>
          <w:rFonts w:hint="eastAsia" w:ascii="方正仿宋_GBK" w:hAnsi="仿宋" w:cs="仿宋"/>
          <w:kern w:val="0"/>
          <w:szCs w:val="28"/>
          <w:u w:val="single"/>
        </w:rPr>
        <w:t xml:space="preserve">                          </w:t>
      </w:r>
      <w:r>
        <w:rPr>
          <w:rFonts w:hint="eastAsia" w:ascii="方正仿宋_GBK" w:hAnsi="仿宋" w:cs="仿宋"/>
          <w:kern w:val="0"/>
          <w:szCs w:val="28"/>
        </w:rPr>
        <w:t>（被授权人姓名及身份证代码）代表我单位全权办理上述项目的投标、谈判、签约等具体工作，并签署全部有关文件、协议及合同。</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我单位对被授权人的签名负全部责任。</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在撤消授权的书面通知以前，本授权书一直有效。被授权人在授权书有效期内签署的所有文件不因授权的撤消而失效。</w:t>
      </w:r>
    </w:p>
    <w:p>
      <w:pPr>
        <w:spacing w:line="520" w:lineRule="exact"/>
        <w:ind w:firstLine="420" w:firstLineChars="200"/>
        <w:jc w:val="left"/>
        <w:rPr>
          <w:rFonts w:ascii="方正仿宋_GBK" w:hAnsi="仿宋" w:cs="仿宋"/>
          <w:kern w:val="0"/>
          <w:szCs w:val="28"/>
          <w:lang w:val="zh-CN"/>
        </w:rPr>
      </w:pP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被授权人：                                  供应商法定代表人：</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（签字或盖章）                                  （签字或盖章）</w:t>
      </w:r>
    </w:p>
    <w:p>
      <w:pPr>
        <w:spacing w:line="520" w:lineRule="exact"/>
        <w:ind w:firstLine="420" w:firstLineChars="200"/>
        <w:jc w:val="left"/>
        <w:rPr>
          <w:rFonts w:ascii="方正仿宋_GBK" w:hAnsi="仿宋" w:cs="仿宋"/>
          <w:kern w:val="0"/>
          <w:szCs w:val="28"/>
        </w:rPr>
      </w:pPr>
    </w:p>
    <w:p>
      <w:pPr>
        <w:wordWrap w:val="0"/>
        <w:spacing w:line="520" w:lineRule="exact"/>
        <w:ind w:firstLine="420" w:firstLineChars="200"/>
        <w:jc w:val="right"/>
        <w:rPr>
          <w:rFonts w:ascii="方正仿宋_GBK" w:hAnsi="仿宋" w:cs="仿宋"/>
          <w:kern w:val="0"/>
          <w:szCs w:val="28"/>
        </w:rPr>
      </w:pPr>
      <w:r>
        <w:rPr>
          <w:rFonts w:hint="eastAsia" w:ascii="方正仿宋_GBK" w:hAnsi="仿宋" w:cs="仿宋"/>
          <w:kern w:val="0"/>
          <w:szCs w:val="28"/>
        </w:rPr>
        <w:t xml:space="preserve">供应商（公章）：            </w:t>
      </w:r>
    </w:p>
    <w:p>
      <w:pPr>
        <w:spacing w:line="520" w:lineRule="exact"/>
        <w:ind w:firstLine="6195" w:firstLineChars="2950"/>
        <w:rPr>
          <w:rFonts w:ascii="方正仿宋_GBK" w:hAnsi="仿宋" w:cs="仿宋"/>
          <w:kern w:val="0"/>
          <w:szCs w:val="28"/>
        </w:rPr>
      </w:pPr>
      <w:r>
        <w:rPr>
          <w:rFonts w:hint="eastAsia" w:ascii="方正仿宋_GBK" w:hAnsi="仿宋" w:cs="仿宋"/>
          <w:kern w:val="0"/>
          <w:szCs w:val="28"/>
        </w:rPr>
        <w:t xml:space="preserve">年   月   日    </w:t>
      </w:r>
    </w:p>
    <w:p>
      <w:pPr>
        <w:spacing w:line="520" w:lineRule="exact"/>
        <w:ind w:firstLine="420" w:firstLineChars="200"/>
        <w:jc w:val="left"/>
        <w:rPr>
          <w:rFonts w:ascii="方正仿宋_GBK" w:hAnsi="仿宋" w:cs="仿宋"/>
          <w:kern w:val="0"/>
          <w:szCs w:val="28"/>
        </w:rPr>
      </w:pP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（附：被授权人身份证复印件）</w:t>
      </w:r>
    </w:p>
    <w:p>
      <w:pPr>
        <w:spacing w:line="500" w:lineRule="exact"/>
        <w:ind w:firstLine="640" w:firstLineChars="200"/>
        <w:rPr>
          <w:rFonts w:hint="eastAsia" w:ascii="方正仿宋_GBK" w:hAnsi="方正仿宋_GBK" w:cs="方正仿宋_GBK"/>
          <w:sz w:val="32"/>
          <w:szCs w:val="32"/>
        </w:rPr>
      </w:pPr>
      <w:r>
        <w:rPr>
          <w:rFonts w:ascii="方正仿宋_GBK" w:hAnsi="方正仿宋_GBK" w:cs="方正仿宋_GBK"/>
          <w:sz w:val="32"/>
          <w:szCs w:val="32"/>
        </w:rPr>
        <mc:AlternateContent>
          <mc:Choice Requires="wps">
            <w:drawing>
              <wp:anchor distT="0" distB="0" distL="114300" distR="114300" simplePos="0" relativeHeight="251663360" behindDoc="0" locked="0" layoutInCell="1" allowOverlap="1">
                <wp:simplePos x="0" y="0"/>
                <wp:positionH relativeFrom="column">
                  <wp:posOffset>3163570</wp:posOffset>
                </wp:positionH>
                <wp:positionV relativeFrom="paragraph">
                  <wp:posOffset>238760</wp:posOffset>
                </wp:positionV>
                <wp:extent cx="3037840" cy="1962150"/>
                <wp:effectExtent l="6350" t="6350" r="22860" b="12700"/>
                <wp:wrapNone/>
                <wp:docPr id="6" name="文本框 6"/>
                <wp:cNvGraphicFramePr/>
                <a:graphic xmlns:a="http://schemas.openxmlformats.org/drawingml/2006/main">
                  <a:graphicData uri="http://schemas.microsoft.com/office/word/2010/wordprocessingShape">
                    <wps:wsp>
                      <wps:cNvSpPr txBox="1"/>
                      <wps:spPr>
                        <a:xfrm>
                          <a:off x="0" y="0"/>
                          <a:ext cx="3037840" cy="1962150"/>
                        </a:xfrm>
                        <a:prstGeom prst="rect">
                          <a:avLst/>
                        </a:prstGeom>
                        <a:solidFill>
                          <a:srgbClr val="FFFFFF"/>
                        </a:solidFill>
                        <a:ln w="12700" cap="flat" cmpd="sng">
                          <a:solidFill>
                            <a:srgbClr val="000000"/>
                          </a:solidFill>
                          <a:prstDash val="sysDot"/>
                          <a:miter/>
                          <a:headEnd type="none" w="med" len="med"/>
                          <a:tailEnd type="none" w="med" len="med"/>
                        </a:ln>
                        <a:effectLst/>
                      </wps:spPr>
                      <wps:txbx>
                        <w:txbxContent>
                          <w:p>
                            <w:pPr>
                              <w:spacing w:line="520" w:lineRule="exact"/>
                              <w:jc w:val="center"/>
                              <w:rPr>
                                <w:rFonts w:ascii="方正仿宋_GBK" w:hAnsi="仿宋" w:cs="仿宋"/>
                                <w:kern w:val="0"/>
                                <w:szCs w:val="28"/>
                              </w:rPr>
                            </w:pPr>
                            <w:r>
                              <w:rPr>
                                <w:rFonts w:hint="eastAsia" w:ascii="方正仿宋_GBK" w:hAnsi="仿宋" w:cs="仿宋"/>
                                <w:kern w:val="0"/>
                                <w:szCs w:val="28"/>
                              </w:rPr>
                              <w:t>被授权人身份证复印件（反面）</w:t>
                            </w:r>
                          </w:p>
                        </w:txbxContent>
                      </wps:txbx>
                      <wps:bodyPr upright="1"/>
                    </wps:wsp>
                  </a:graphicData>
                </a:graphic>
              </wp:anchor>
            </w:drawing>
          </mc:Choice>
          <mc:Fallback>
            <w:pict>
              <v:shape id="_x0000_s1026" o:spid="_x0000_s1026" o:spt="202" type="#_x0000_t202" style="position:absolute;left:0pt;margin-left:249.1pt;margin-top:18.8pt;height:154.5pt;width:239.2pt;z-index:251663360;mso-width-relative:page;mso-height-relative:page;" fillcolor="#FFFFFF" filled="t" stroked="t" coordsize="21600,21600" o:gfxdata="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HkeP9gAAAAKAQAADwAA&#10;AAAAAAABACAAAAAiAAAAZHJzL2Rvd25yZXYueG1sUEsBAhQAFAAAAAgAh07iQLFxax8WAgAARwQA&#10;AA4AAAAAAAAAAQAgAAAAJwEAAGRycy9lMm9Eb2MueG1sUEsFBgAAAAAGAAYAWQEAAK8FAAAAAA==&#10;">
                <v:fill on="t" focussize="0,0"/>
                <v:stroke weight="1pt" color="#000000" joinstyle="miter" dashstyle="1 1"/>
                <v:imagedata o:title=""/>
                <o:lock v:ext="edit" aspectratio="f"/>
                <v:textbox>
                  <w:txbxContent>
                    <w:p>
                      <w:pPr>
                        <w:spacing w:line="520" w:lineRule="exact"/>
                        <w:jc w:val="center"/>
                        <w:rPr>
                          <w:rFonts w:ascii="方正仿宋_GBK" w:hAnsi="仿宋" w:cs="仿宋"/>
                          <w:kern w:val="0"/>
                          <w:szCs w:val="28"/>
                        </w:rPr>
                      </w:pPr>
                      <w:r>
                        <w:rPr>
                          <w:rFonts w:hint="eastAsia" w:ascii="方正仿宋_GBK" w:hAnsi="仿宋" w:cs="仿宋"/>
                          <w:kern w:val="0"/>
                          <w:szCs w:val="28"/>
                        </w:rPr>
                        <w:t>被授权人身份证复印件（反面）</w:t>
                      </w:r>
                    </w:p>
                  </w:txbxContent>
                </v:textbox>
              </v:shape>
            </w:pict>
          </mc:Fallback>
        </mc:AlternateContent>
      </w:r>
      <w:r>
        <w:rPr>
          <w:rFonts w:ascii="方正仿宋_GBK" w:hAnsi="方正仿宋_GBK" w:cs="方正仿宋_GBK"/>
          <w:sz w:val="32"/>
          <w:szCs w:val="32"/>
        </w:rPr>
        <mc:AlternateContent>
          <mc:Choice Requires="wps">
            <w:drawing>
              <wp:anchor distT="0" distB="0" distL="114300" distR="114300" simplePos="0" relativeHeight="251662336" behindDoc="0" locked="0" layoutInCell="1" allowOverlap="1">
                <wp:simplePos x="0" y="0"/>
                <wp:positionH relativeFrom="column">
                  <wp:posOffset>-55880</wp:posOffset>
                </wp:positionH>
                <wp:positionV relativeFrom="paragraph">
                  <wp:posOffset>238760</wp:posOffset>
                </wp:positionV>
                <wp:extent cx="3037840" cy="1962150"/>
                <wp:effectExtent l="6350" t="6350" r="22860" b="12700"/>
                <wp:wrapNone/>
                <wp:docPr id="4" name="文本框 4"/>
                <wp:cNvGraphicFramePr/>
                <a:graphic xmlns:a="http://schemas.openxmlformats.org/drawingml/2006/main">
                  <a:graphicData uri="http://schemas.microsoft.com/office/word/2010/wordprocessingShape">
                    <wps:wsp>
                      <wps:cNvSpPr txBox="1"/>
                      <wps:spPr>
                        <a:xfrm>
                          <a:off x="0" y="0"/>
                          <a:ext cx="3037840" cy="1962150"/>
                        </a:xfrm>
                        <a:prstGeom prst="rect">
                          <a:avLst/>
                        </a:prstGeom>
                        <a:solidFill>
                          <a:srgbClr val="FFFFFF"/>
                        </a:solidFill>
                        <a:ln w="12700" cap="flat" cmpd="sng">
                          <a:solidFill>
                            <a:srgbClr val="000000"/>
                          </a:solidFill>
                          <a:prstDash val="sysDot"/>
                          <a:miter/>
                          <a:headEnd type="none" w="med" len="med"/>
                          <a:tailEnd type="none" w="med" len="med"/>
                        </a:ln>
                        <a:effectLst/>
                      </wps:spPr>
                      <wps:txbx>
                        <w:txbxContent>
                          <w:p>
                            <w:pPr>
                              <w:spacing w:line="520" w:lineRule="exact"/>
                              <w:jc w:val="center"/>
                              <w:rPr>
                                <w:rFonts w:ascii="方正仿宋_GBK" w:hAnsi="仿宋" w:cs="仿宋"/>
                                <w:kern w:val="0"/>
                                <w:szCs w:val="28"/>
                              </w:rPr>
                            </w:pPr>
                            <w:r>
                              <w:rPr>
                                <w:rFonts w:hint="eastAsia" w:ascii="方正仿宋_GBK" w:hAnsi="仿宋" w:cs="仿宋"/>
                                <w:kern w:val="0"/>
                                <w:szCs w:val="28"/>
                              </w:rPr>
                              <w:t>被授权人身份证复印件（正面）</w:t>
                            </w:r>
                          </w:p>
                        </w:txbxContent>
                      </wps:txbx>
                      <wps:bodyPr upright="1"/>
                    </wps:wsp>
                  </a:graphicData>
                </a:graphic>
              </wp:anchor>
            </w:drawing>
          </mc:Choice>
          <mc:Fallback>
            <w:pict>
              <v:shape id="_x0000_s1026" o:spid="_x0000_s1026" o:spt="202" type="#_x0000_t202" style="position:absolute;left:0pt;margin-left:-4.4pt;margin-top:18.8pt;height:154.5pt;width:239.2pt;z-index:251662336;mso-width-relative:page;mso-height-relative:page;" fillcolor="#FFFFFF" filled="t" stroked="t" coordsize="21600,21600" o:gfxdata="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wVmVg1wAAAAkBAAAPAAAA&#10;AAAAAAEAIAAAACIAAABkcnMvZG93bnJldi54bWxQSwECFAAUAAAACACHTuJAahKMOBYCAABHBAAA&#10;DgAAAAAAAAABACAAAAAmAQAAZHJzL2Uyb0RvYy54bWxQSwUGAAAAAAYABgBZAQAArgUAAAAA&#10;">
                <v:fill on="t" focussize="0,0"/>
                <v:stroke weight="1pt" color="#000000" joinstyle="miter" dashstyle="1 1"/>
                <v:imagedata o:title=""/>
                <o:lock v:ext="edit" aspectratio="f"/>
                <v:textbox>
                  <w:txbxContent>
                    <w:p>
                      <w:pPr>
                        <w:spacing w:line="520" w:lineRule="exact"/>
                        <w:jc w:val="center"/>
                        <w:rPr>
                          <w:rFonts w:ascii="方正仿宋_GBK" w:hAnsi="仿宋" w:cs="仿宋"/>
                          <w:kern w:val="0"/>
                          <w:szCs w:val="28"/>
                        </w:rPr>
                      </w:pPr>
                      <w:r>
                        <w:rPr>
                          <w:rFonts w:hint="eastAsia" w:ascii="方正仿宋_GBK" w:hAnsi="仿宋" w:cs="仿宋"/>
                          <w:kern w:val="0"/>
                          <w:szCs w:val="28"/>
                        </w:rPr>
                        <w:t>被授权人身份证复印件（正面）</w:t>
                      </w:r>
                    </w:p>
                  </w:txbxContent>
                </v:textbox>
              </v:shape>
            </w:pict>
          </mc:Fallback>
        </mc:AlternateContent>
      </w:r>
    </w:p>
    <w:p>
      <w:pPr>
        <w:spacing w:line="500" w:lineRule="exact"/>
        <w:ind w:firstLine="640" w:firstLineChars="200"/>
        <w:rPr>
          <w:rFonts w:hint="eastAsia" w:ascii="方正仿宋_GBK" w:hAnsi="方正仿宋_GBK" w:cs="方正仿宋_GBK"/>
          <w:sz w:val="32"/>
          <w:szCs w:val="32"/>
        </w:rPr>
      </w:pPr>
    </w:p>
    <w:p>
      <w:r>
        <w:rPr>
          <w:rFonts w:hint="eastAsia" w:ascii="宋体"/>
        </w:rPr>
        <w:br w:type="column"/>
      </w:r>
    </w:p>
    <w:p>
      <w:pPr>
        <w:rPr>
          <w:rFonts w:ascii="方正仿宋_GBK" w:hAnsi="仿宋" w:cs="仿宋"/>
          <w:kern w:val="0"/>
          <w:szCs w:val="28"/>
        </w:rPr>
      </w:pPr>
      <w:r>
        <w:rPr>
          <w:rFonts w:hint="eastAsia" w:ascii="方正仿宋_GBK" w:hAnsi="仿宋" w:cs="仿宋"/>
          <w:kern w:val="0"/>
          <w:szCs w:val="28"/>
        </w:rPr>
        <w:t>（五）提供</w:t>
      </w:r>
      <w:r>
        <w:rPr>
          <w:rFonts w:hint="eastAsia" w:ascii="方正仿宋_GBK" w:hAnsi="仿宋" w:cs="仿宋"/>
          <w:color w:val="000000" w:themeColor="text1"/>
          <w:kern w:val="0"/>
          <w:szCs w:val="28"/>
          <w14:textFill>
            <w14:solidFill>
              <w14:schemeClr w14:val="tx1"/>
            </w14:solidFill>
          </w14:textFill>
        </w:rPr>
        <w:t>2020年度</w:t>
      </w:r>
      <w:r>
        <w:rPr>
          <w:rFonts w:hint="eastAsia" w:ascii="方正仿宋_GBK" w:hAnsi="仿宋" w:cs="仿宋"/>
          <w:kern w:val="0"/>
          <w:szCs w:val="28"/>
        </w:rPr>
        <w:t>财务状况报告（表）或其基本帐户开户银行出具的资信证明复印件，本年度新成立或成立不满一年的组织和自然人无法提供财务状况报告（表）的，可提供银行出具的资信证明复印件。</w:t>
      </w:r>
    </w:p>
    <w:p>
      <w:pPr>
        <w:tabs>
          <w:tab w:val="left" w:pos="6300"/>
        </w:tabs>
        <w:snapToGrid w:val="0"/>
        <w:spacing w:line="500" w:lineRule="exact"/>
        <w:ind w:firstLine="570"/>
        <w:rPr>
          <w:rFonts w:ascii="宋体" w:hAnsi="宋体" w:cs="宋体"/>
        </w:rPr>
      </w:pPr>
      <w:r>
        <w:rPr>
          <w:rFonts w:hint="eastAsia" w:ascii="方正仿宋_GBK" w:hAnsi="仿宋" w:cs="仿宋"/>
          <w:kern w:val="0"/>
          <w:szCs w:val="28"/>
        </w:rPr>
        <w:br w:type="page"/>
      </w:r>
    </w:p>
    <w:p>
      <w:pPr>
        <w:tabs>
          <w:tab w:val="left" w:pos="6300"/>
        </w:tabs>
        <w:snapToGrid w:val="0"/>
        <w:spacing w:line="500" w:lineRule="exact"/>
        <w:ind w:firstLine="570"/>
        <w:rPr>
          <w:rFonts w:ascii="方正仿宋_GBK" w:hAnsi="仿宋" w:cs="仿宋"/>
          <w:kern w:val="0"/>
          <w:szCs w:val="28"/>
        </w:rPr>
      </w:pPr>
      <w:r>
        <w:rPr>
          <w:rFonts w:hint="eastAsia" w:ascii="方正仿宋_GBK" w:hAnsi="仿宋" w:cs="仿宋"/>
          <w:kern w:val="0"/>
          <w:szCs w:val="28"/>
        </w:rPr>
        <w:t>（六）书面声明</w:t>
      </w:r>
    </w:p>
    <w:p>
      <w:pPr>
        <w:tabs>
          <w:tab w:val="left" w:pos="6300"/>
        </w:tabs>
        <w:snapToGrid w:val="0"/>
        <w:spacing w:line="500" w:lineRule="exact"/>
        <w:ind w:firstLine="570"/>
        <w:rPr>
          <w:rFonts w:ascii="方正仿宋_GBK" w:hAnsi="仿宋" w:cs="仿宋"/>
          <w:kern w:val="0"/>
          <w:szCs w:val="28"/>
        </w:rPr>
      </w:pPr>
    </w:p>
    <w:p>
      <w:pPr>
        <w:tabs>
          <w:tab w:val="left" w:pos="6300"/>
        </w:tabs>
        <w:snapToGrid w:val="0"/>
        <w:spacing w:line="500" w:lineRule="exact"/>
        <w:ind w:firstLine="570"/>
        <w:rPr>
          <w:rFonts w:ascii="方正仿宋_GBK" w:hAnsi="仿宋" w:cs="仿宋"/>
          <w:kern w:val="0"/>
          <w:szCs w:val="28"/>
          <w:u w:val="single"/>
        </w:rPr>
      </w:pPr>
      <w:r>
        <w:rPr>
          <w:rFonts w:hint="eastAsia" w:ascii="方正仿宋_GBK" w:hAnsi="仿宋" w:cs="仿宋"/>
          <w:kern w:val="0"/>
          <w:szCs w:val="28"/>
        </w:rPr>
        <w:t>项目名称：</w:t>
      </w:r>
      <w:r>
        <w:rPr>
          <w:rFonts w:hint="eastAsia" w:ascii="方正仿宋_GBK" w:hAnsi="仿宋" w:cs="仿宋"/>
          <w:kern w:val="0"/>
          <w:szCs w:val="28"/>
          <w:u w:val="single"/>
        </w:rPr>
        <w:t xml:space="preserve">                          </w:t>
      </w:r>
    </w:p>
    <w:p>
      <w:pPr>
        <w:tabs>
          <w:tab w:val="left" w:pos="6300"/>
        </w:tabs>
        <w:snapToGrid w:val="0"/>
        <w:spacing w:line="500" w:lineRule="exact"/>
        <w:ind w:firstLine="570"/>
        <w:rPr>
          <w:rFonts w:ascii="方正仿宋_GBK" w:hAnsi="仿宋" w:cs="仿宋"/>
          <w:kern w:val="0"/>
          <w:szCs w:val="28"/>
        </w:rPr>
      </w:pPr>
    </w:p>
    <w:p>
      <w:pPr>
        <w:tabs>
          <w:tab w:val="left" w:pos="6300"/>
        </w:tabs>
        <w:snapToGrid w:val="0"/>
        <w:spacing w:line="500" w:lineRule="exact"/>
        <w:ind w:firstLine="570"/>
        <w:rPr>
          <w:rFonts w:ascii="方正仿宋_GBK" w:hAnsi="仿宋" w:cs="仿宋"/>
          <w:kern w:val="0"/>
          <w:szCs w:val="28"/>
        </w:rPr>
      </w:pPr>
      <w:r>
        <w:rPr>
          <w:rFonts w:hint="eastAsia" w:ascii="方正仿宋_GBK" w:hAnsi="仿宋" w:cs="仿宋"/>
          <w:kern w:val="0"/>
          <w:szCs w:val="28"/>
        </w:rPr>
        <w:t>致：</w:t>
      </w:r>
      <w:r>
        <w:rPr>
          <w:rFonts w:hint="eastAsia" w:ascii="方正仿宋_GBK" w:hAnsi="仿宋" w:cs="仿宋"/>
          <w:kern w:val="0"/>
          <w:szCs w:val="28"/>
          <w:u w:val="single"/>
        </w:rPr>
        <w:t xml:space="preserve">                          </w:t>
      </w:r>
      <w:r>
        <w:rPr>
          <w:rFonts w:hint="eastAsia" w:ascii="方正仿宋_GBK" w:hAnsi="仿宋" w:cs="仿宋"/>
          <w:kern w:val="0"/>
          <w:szCs w:val="28"/>
        </w:rPr>
        <w:t>（采购人名称）</w:t>
      </w:r>
    </w:p>
    <w:p>
      <w:pPr>
        <w:tabs>
          <w:tab w:val="left" w:pos="6300"/>
        </w:tabs>
        <w:snapToGrid w:val="0"/>
        <w:spacing w:line="500" w:lineRule="exact"/>
        <w:ind w:firstLine="570"/>
        <w:rPr>
          <w:rFonts w:ascii="方正仿宋_GBK" w:hAnsi="仿宋" w:cs="仿宋"/>
          <w:kern w:val="0"/>
          <w:szCs w:val="28"/>
        </w:rPr>
      </w:pPr>
      <w:r>
        <w:rPr>
          <w:rFonts w:hint="eastAsia" w:ascii="方正仿宋_GBK" w:hAnsi="仿宋" w:cs="仿宋"/>
          <w:kern w:val="0"/>
          <w:szCs w:val="28"/>
          <w:u w:val="single"/>
        </w:rPr>
        <w:t xml:space="preserve">                          </w:t>
      </w:r>
      <w:r>
        <w:rPr>
          <w:rFonts w:hint="eastAsia" w:ascii="方正仿宋_GBK" w:hAnsi="仿宋" w:cs="仿宋"/>
          <w:kern w:val="0"/>
          <w:szCs w:val="28"/>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pPr>
        <w:tabs>
          <w:tab w:val="left" w:pos="6300"/>
        </w:tabs>
        <w:snapToGrid w:val="0"/>
        <w:spacing w:line="500" w:lineRule="exact"/>
        <w:ind w:firstLine="570"/>
        <w:rPr>
          <w:rFonts w:ascii="方正仿宋_GBK" w:hAnsi="仿宋" w:cs="仿宋"/>
          <w:kern w:val="0"/>
          <w:szCs w:val="28"/>
        </w:rPr>
      </w:pPr>
    </w:p>
    <w:p>
      <w:pPr>
        <w:tabs>
          <w:tab w:val="left" w:pos="6300"/>
        </w:tabs>
        <w:snapToGrid w:val="0"/>
        <w:spacing w:line="500" w:lineRule="exact"/>
        <w:ind w:firstLine="570"/>
        <w:rPr>
          <w:rFonts w:ascii="方正仿宋_GBK" w:hAnsi="仿宋" w:cs="仿宋"/>
          <w:kern w:val="0"/>
          <w:szCs w:val="28"/>
        </w:rPr>
      </w:pPr>
      <w:r>
        <w:rPr>
          <w:rFonts w:hint="eastAsia" w:ascii="方正仿宋_GBK" w:hAnsi="仿宋" w:cs="仿宋"/>
          <w:kern w:val="0"/>
          <w:szCs w:val="28"/>
        </w:rPr>
        <w:t>特此声明。</w:t>
      </w:r>
    </w:p>
    <w:p>
      <w:pPr>
        <w:tabs>
          <w:tab w:val="left" w:pos="6300"/>
        </w:tabs>
        <w:snapToGrid w:val="0"/>
        <w:spacing w:line="500" w:lineRule="exact"/>
        <w:ind w:firstLine="570"/>
        <w:rPr>
          <w:rFonts w:ascii="方正仿宋_GBK" w:hAnsi="仿宋" w:cs="仿宋"/>
          <w:kern w:val="0"/>
          <w:szCs w:val="28"/>
        </w:rPr>
      </w:pPr>
    </w:p>
    <w:p>
      <w:pPr>
        <w:tabs>
          <w:tab w:val="left" w:pos="6300"/>
        </w:tabs>
        <w:snapToGrid w:val="0"/>
        <w:spacing w:line="500" w:lineRule="exact"/>
        <w:ind w:firstLine="570"/>
        <w:rPr>
          <w:rFonts w:ascii="方正仿宋_GBK" w:hAnsi="仿宋" w:cs="仿宋"/>
          <w:kern w:val="0"/>
          <w:szCs w:val="28"/>
        </w:rPr>
      </w:pPr>
    </w:p>
    <w:p>
      <w:pPr>
        <w:tabs>
          <w:tab w:val="left" w:pos="6300"/>
        </w:tabs>
        <w:snapToGrid w:val="0"/>
        <w:spacing w:line="500" w:lineRule="exact"/>
        <w:ind w:firstLine="570"/>
        <w:rPr>
          <w:rFonts w:ascii="方正仿宋_GBK" w:hAnsi="仿宋" w:cs="仿宋"/>
          <w:kern w:val="0"/>
          <w:szCs w:val="28"/>
        </w:rPr>
      </w:pPr>
    </w:p>
    <w:p>
      <w:pPr>
        <w:wordWrap w:val="0"/>
        <w:spacing w:line="520" w:lineRule="exact"/>
        <w:ind w:firstLine="420" w:firstLineChars="200"/>
        <w:jc w:val="right"/>
        <w:rPr>
          <w:rFonts w:ascii="方正仿宋_GBK" w:hAnsi="仿宋" w:cs="仿宋"/>
          <w:kern w:val="0"/>
          <w:szCs w:val="28"/>
        </w:rPr>
      </w:pPr>
      <w:r>
        <w:rPr>
          <w:rFonts w:hint="eastAsia" w:ascii="方正仿宋_GBK" w:hAnsi="仿宋" w:cs="仿宋"/>
          <w:kern w:val="0"/>
          <w:szCs w:val="28"/>
        </w:rPr>
        <w:t xml:space="preserve">供应商（公章）：            </w:t>
      </w:r>
    </w:p>
    <w:p>
      <w:pPr>
        <w:spacing w:line="520" w:lineRule="exact"/>
        <w:ind w:firstLine="6195" w:firstLineChars="2950"/>
        <w:rPr>
          <w:rFonts w:ascii="方正仿宋_GBK" w:hAnsi="仿宋" w:cs="仿宋"/>
          <w:kern w:val="0"/>
          <w:szCs w:val="28"/>
        </w:rPr>
      </w:pPr>
      <w:r>
        <w:rPr>
          <w:rFonts w:hint="eastAsia" w:ascii="方正仿宋_GBK" w:hAnsi="仿宋" w:cs="仿宋"/>
          <w:kern w:val="0"/>
          <w:szCs w:val="28"/>
        </w:rPr>
        <w:t xml:space="preserve">年   月   日    </w:t>
      </w:r>
    </w:p>
    <w:p>
      <w:pPr>
        <w:tabs>
          <w:tab w:val="left" w:pos="6300"/>
        </w:tabs>
        <w:snapToGrid w:val="0"/>
        <w:spacing w:line="500" w:lineRule="exact"/>
        <w:ind w:firstLine="570"/>
        <w:rPr>
          <w:rFonts w:ascii="宋体" w:hAnsi="宋体"/>
          <w:bCs/>
        </w:rPr>
      </w:pPr>
      <w:r>
        <w:rPr>
          <w:rFonts w:hint="eastAsia" w:ascii="方正仿宋_GBK" w:hAnsi="仿宋" w:cs="仿宋"/>
          <w:kern w:val="0"/>
          <w:szCs w:val="28"/>
        </w:rPr>
        <w:br w:type="page"/>
      </w:r>
    </w:p>
    <w:p>
      <w:pPr>
        <w:tabs>
          <w:tab w:val="left" w:pos="6300"/>
        </w:tabs>
        <w:snapToGrid w:val="0"/>
        <w:spacing w:line="500" w:lineRule="exact"/>
        <w:ind w:firstLine="570"/>
        <w:rPr>
          <w:rFonts w:ascii="方正仿宋_GBK" w:hAnsi="仿宋" w:cs="仿宋"/>
          <w:kern w:val="0"/>
          <w:szCs w:val="28"/>
        </w:rPr>
      </w:pPr>
      <w:r>
        <w:rPr>
          <w:rFonts w:hint="eastAsia" w:ascii="方正仿宋_GBK" w:hAnsi="仿宋" w:cs="仿宋"/>
          <w:kern w:val="0"/>
          <w:szCs w:val="28"/>
        </w:rPr>
        <w:t>（七）税务登记证（副本）复印件</w:t>
      </w:r>
    </w:p>
    <w:p>
      <w:pPr>
        <w:tabs>
          <w:tab w:val="left" w:pos="6300"/>
        </w:tabs>
        <w:snapToGrid w:val="0"/>
        <w:spacing w:line="500" w:lineRule="exact"/>
        <w:ind w:firstLine="570"/>
        <w:rPr>
          <w:rFonts w:ascii="方正仿宋_GBK" w:hAnsi="仿宋" w:cs="仿宋"/>
          <w:kern w:val="0"/>
          <w:szCs w:val="28"/>
        </w:rPr>
      </w:pPr>
    </w:p>
    <w:p>
      <w:pPr>
        <w:tabs>
          <w:tab w:val="left" w:pos="6300"/>
        </w:tabs>
        <w:snapToGrid w:val="0"/>
        <w:spacing w:line="500" w:lineRule="exact"/>
        <w:ind w:firstLine="570"/>
        <w:rPr>
          <w:rFonts w:ascii="方正仿宋_GBK" w:hAnsi="仿宋" w:cs="仿宋"/>
          <w:kern w:val="0"/>
          <w:szCs w:val="28"/>
        </w:rPr>
      </w:pPr>
      <w:r>
        <w:rPr>
          <w:rFonts w:hint="eastAsia" w:ascii="方正仿宋_GBK" w:hAnsi="仿宋" w:cs="仿宋"/>
          <w:kern w:val="0"/>
          <w:szCs w:val="28"/>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pStyle w:val="11"/>
        <w:rPr>
          <w:rFonts w:ascii="方正仿宋_GBK" w:hAnsi="仿宋" w:cs="仿宋"/>
          <w:kern w:val="0"/>
          <w:szCs w:val="28"/>
        </w:rPr>
      </w:pPr>
    </w:p>
    <w:p>
      <w:pPr>
        <w:tabs>
          <w:tab w:val="left" w:pos="6300"/>
        </w:tabs>
        <w:snapToGrid w:val="0"/>
        <w:spacing w:line="500" w:lineRule="exact"/>
        <w:ind w:firstLine="570"/>
        <w:rPr>
          <w:rFonts w:ascii="方正仿宋_GBK" w:hAnsi="仿宋" w:cs="仿宋"/>
          <w:kern w:val="0"/>
          <w:szCs w:val="28"/>
        </w:rPr>
      </w:pPr>
    </w:p>
    <w:p>
      <w:pPr>
        <w:tabs>
          <w:tab w:val="left" w:pos="6300"/>
        </w:tabs>
        <w:snapToGrid w:val="0"/>
        <w:spacing w:line="500" w:lineRule="exact"/>
        <w:ind w:firstLine="570"/>
        <w:rPr>
          <w:rFonts w:ascii="方正仿宋_GBK" w:hAnsi="仿宋" w:cs="仿宋"/>
          <w:kern w:val="0"/>
          <w:szCs w:val="28"/>
        </w:rPr>
      </w:pPr>
      <w:r>
        <w:rPr>
          <w:rFonts w:hint="eastAsia" w:ascii="方正仿宋_GBK" w:hAnsi="仿宋" w:cs="仿宋"/>
          <w:kern w:val="0"/>
          <w:szCs w:val="28"/>
        </w:rPr>
        <w:t>说明：供应商按“多证合一”登记制度办理营业执照的，组织机构代码证、税务登记证（副本）和社会保险登记证以供应商所提供的营业执照（副本）复印件为准。</w:t>
      </w:r>
    </w:p>
    <w:p>
      <w:pPr>
        <w:pStyle w:val="5"/>
        <w:spacing w:before="156" w:beforeLines="50" w:after="156" w:afterLines="50"/>
        <w:ind w:firstLine="560"/>
        <w:rPr>
          <w:szCs w:val="22"/>
        </w:rPr>
      </w:pPr>
      <w:bookmarkStart w:id="663" w:name="_Toc5138"/>
      <w:bookmarkStart w:id="664" w:name="_Toc384905086"/>
      <w:bookmarkStart w:id="665" w:name="_Toc22286"/>
    </w:p>
    <w:p>
      <w:pPr>
        <w:pStyle w:val="5"/>
        <w:spacing w:before="156" w:beforeLines="50" w:after="156" w:afterLines="50"/>
        <w:ind w:firstLine="560"/>
        <w:rPr>
          <w:szCs w:val="22"/>
        </w:rPr>
      </w:pPr>
    </w:p>
    <w:p>
      <w:pPr>
        <w:pStyle w:val="5"/>
        <w:spacing w:before="156" w:beforeLines="50" w:after="156" w:afterLines="50"/>
        <w:ind w:firstLine="560"/>
        <w:rPr>
          <w:szCs w:val="22"/>
        </w:rPr>
      </w:pPr>
    </w:p>
    <w:p>
      <w:pPr>
        <w:widowControl/>
        <w:tabs>
          <w:tab w:val="left" w:pos="6300"/>
        </w:tabs>
        <w:snapToGrid w:val="0"/>
        <w:spacing w:line="50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（九）特定资格条件证书或证明文件。</w:t>
      </w:r>
    </w:p>
    <w:p>
      <w:pPr>
        <w:pStyle w:val="5"/>
        <w:spacing w:before="156" w:beforeLines="50" w:after="156" w:afterLines="50"/>
        <w:ind w:firstLine="560"/>
        <w:rPr>
          <w:rFonts w:ascii="方正仿宋_GBK" w:hAnsi="方正仿宋_GBK" w:cs="方正仿宋_GBK"/>
        </w:rPr>
      </w:pPr>
      <w:r>
        <w:rPr>
          <w:rFonts w:hint="eastAsia"/>
          <w:szCs w:val="22"/>
        </w:rPr>
        <w:br w:type="page"/>
      </w:r>
      <w:bookmarkStart w:id="666" w:name="_Toc2509"/>
      <w:bookmarkStart w:id="667" w:name="_Toc16309"/>
      <w:r>
        <w:rPr>
          <w:rFonts w:hint="eastAsia"/>
          <w:szCs w:val="22"/>
        </w:rPr>
        <w:t>六、投标相关文件</w:t>
      </w:r>
      <w:bookmarkEnd w:id="663"/>
      <w:bookmarkEnd w:id="664"/>
      <w:bookmarkEnd w:id="665"/>
      <w:bookmarkEnd w:id="666"/>
      <w:bookmarkEnd w:id="667"/>
      <w:bookmarkStart w:id="668" w:name="_Toc11072"/>
      <w:bookmarkStart w:id="669" w:name="_Toc16428"/>
      <w:bookmarkStart w:id="670" w:name="_Toc8820"/>
      <w:bookmarkStart w:id="671" w:name="_Toc26134"/>
      <w:bookmarkStart w:id="672" w:name="_Toc21548"/>
      <w:bookmarkStart w:id="673" w:name="_Toc23053"/>
      <w:bookmarkStart w:id="674" w:name="_Toc27662"/>
      <w:bookmarkStart w:id="675" w:name="_Toc25768"/>
      <w:bookmarkStart w:id="676" w:name="_Toc29668"/>
      <w:bookmarkStart w:id="677" w:name="_Toc10961"/>
      <w:bookmarkStart w:id="678" w:name="_Toc11144"/>
    </w:p>
    <w:p>
      <w:pPr>
        <w:pStyle w:val="5"/>
        <w:spacing w:before="156" w:beforeLines="50" w:after="156" w:afterLines="50"/>
        <w:jc w:val="center"/>
        <w:rPr>
          <w:rFonts w:ascii="方正仿宋_GBK" w:hAnsi="方正仿宋_GBK" w:cs="方正仿宋_GBK"/>
          <w:lang w:bidi="ar"/>
        </w:rPr>
      </w:pPr>
      <w:r>
        <w:rPr>
          <w:rFonts w:hint="eastAsia" w:ascii="Times New Roman" w:hAnsi="Times New Roman" w:eastAsia="方正小标宋简体"/>
          <w:bCs/>
          <w:sz w:val="32"/>
          <w:szCs w:val="32"/>
        </w:rPr>
        <w:t>重庆市万盛</w:t>
      </w:r>
      <w:r>
        <w:rPr>
          <w:rFonts w:hint="eastAsia" w:ascii="Times New Roman" w:hAnsi="Times New Roman" w:eastAsia="方正小标宋简体"/>
          <w:bCs/>
          <w:sz w:val="32"/>
          <w:szCs w:val="32"/>
          <w:lang w:eastAsia="zh-CN"/>
        </w:rPr>
        <w:t>经开区</w:t>
      </w:r>
      <w:r>
        <w:rPr>
          <w:rFonts w:hint="eastAsia" w:ascii="Times New Roman" w:hAnsi="Times New Roman" w:eastAsia="方正小标宋简体"/>
          <w:bCs/>
          <w:sz w:val="32"/>
          <w:szCs w:val="32"/>
        </w:rPr>
        <w:t>中医院</w:t>
      </w:r>
    </w:p>
    <w:p>
      <w:pPr>
        <w:spacing w:line="560" w:lineRule="exact"/>
        <w:jc w:val="center"/>
        <w:rPr>
          <w:rFonts w:ascii="Times New Roman" w:hAnsi="Times New Roman" w:eastAsia="宋体"/>
          <w:kern w:val="12"/>
          <w:sz w:val="24"/>
        </w:rPr>
      </w:pPr>
      <w:r>
        <w:rPr>
          <w:rFonts w:hint="eastAsia" w:ascii="Times New Roman" w:hAnsi="Times New Roman" w:eastAsia="方正小标宋简体"/>
          <w:bCs/>
          <w:sz w:val="32"/>
          <w:szCs w:val="32"/>
        </w:rPr>
        <w:t>响应文件收取确认回执单</w:t>
      </w:r>
    </w:p>
    <w:tbl>
      <w:tblPr>
        <w:tblStyle w:val="14"/>
        <w:tblpPr w:leftFromText="180" w:rightFromText="180" w:vertAnchor="text" w:horzAnchor="margin" w:tblpY="496"/>
        <w:tblOverlap w:val="never"/>
        <w:tblW w:w="9923"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70"/>
        <w:gridCol w:w="595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6" w:hRule="atLeast"/>
        </w:trPr>
        <w:tc>
          <w:tcPr>
            <w:tcW w:w="3970" w:type="dxa"/>
            <w:vAlign w:val="center"/>
          </w:tcPr>
          <w:p>
            <w:pPr>
              <w:spacing w:line="560" w:lineRule="exact"/>
              <w:jc w:val="left"/>
              <w:rPr>
                <w:rFonts w:ascii="Times New Roman" w:hAnsi="Times New Roman" w:eastAsia="宋体"/>
                <w:b/>
                <w:kern w:val="0"/>
                <w:sz w:val="24"/>
              </w:rPr>
            </w:pPr>
            <w:r>
              <w:rPr>
                <w:rFonts w:hint="eastAsia" w:ascii="Times New Roman" w:hAnsi="Times New Roman" w:eastAsia="宋体"/>
                <w:b/>
                <w:kern w:val="0"/>
                <w:sz w:val="24"/>
              </w:rPr>
              <w:t>项目名称</w:t>
            </w:r>
          </w:p>
        </w:tc>
        <w:tc>
          <w:tcPr>
            <w:tcW w:w="5953" w:type="dxa"/>
            <w:tcBorders>
              <w:right w:val="double" w:color="auto" w:sz="4" w:space="0"/>
            </w:tcBorders>
            <w:vAlign w:val="center"/>
          </w:tcPr>
          <w:p>
            <w:pPr>
              <w:spacing w:line="560" w:lineRule="exact"/>
              <w:jc w:val="center"/>
              <w:rPr>
                <w:rFonts w:ascii="Times New Roman" w:hAnsi="Times New Roman" w:eastAsia="宋体" w:cs="宋体"/>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trPr>
        <w:tc>
          <w:tcPr>
            <w:tcW w:w="3970" w:type="dxa"/>
            <w:vAlign w:val="center"/>
          </w:tcPr>
          <w:p>
            <w:pPr>
              <w:spacing w:line="560" w:lineRule="exact"/>
              <w:jc w:val="left"/>
              <w:rPr>
                <w:rFonts w:ascii="Times New Roman" w:hAnsi="Times New Roman" w:eastAsia="宋体"/>
                <w:b/>
                <w:kern w:val="0"/>
                <w:sz w:val="24"/>
              </w:rPr>
            </w:pPr>
            <w:r>
              <w:rPr>
                <w:rFonts w:hint="eastAsia" w:ascii="Times New Roman" w:hAnsi="Times New Roman" w:eastAsia="宋体"/>
                <w:b/>
                <w:kern w:val="0"/>
                <w:sz w:val="24"/>
              </w:rPr>
              <w:t>项目编号</w:t>
            </w:r>
          </w:p>
        </w:tc>
        <w:tc>
          <w:tcPr>
            <w:tcW w:w="5953" w:type="dxa"/>
            <w:tcBorders>
              <w:right w:val="double" w:color="auto" w:sz="4" w:space="0"/>
            </w:tcBorders>
            <w:vAlign w:val="center"/>
          </w:tcPr>
          <w:p>
            <w:pPr>
              <w:spacing w:line="560" w:lineRule="exact"/>
              <w:jc w:val="left"/>
              <w:rPr>
                <w:rFonts w:ascii="Times New Roman" w:hAnsi="Times New Roman" w:eastAsia="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5" w:hRule="atLeast"/>
        </w:trPr>
        <w:tc>
          <w:tcPr>
            <w:tcW w:w="3970" w:type="dxa"/>
            <w:vAlign w:val="center"/>
          </w:tcPr>
          <w:p>
            <w:pPr>
              <w:spacing w:line="560" w:lineRule="exact"/>
              <w:jc w:val="left"/>
              <w:rPr>
                <w:rFonts w:ascii="Times New Roman" w:hAnsi="Times New Roman" w:eastAsia="宋体"/>
                <w:b/>
                <w:kern w:val="0"/>
                <w:sz w:val="24"/>
              </w:rPr>
            </w:pPr>
            <w:r>
              <w:rPr>
                <w:rFonts w:hint="eastAsia" w:ascii="Times New Roman" w:hAnsi="Times New Roman" w:eastAsia="宋体"/>
                <w:b/>
                <w:kern w:val="0"/>
                <w:sz w:val="24"/>
              </w:rPr>
              <w:t>投标供应商名称</w:t>
            </w:r>
          </w:p>
        </w:tc>
        <w:tc>
          <w:tcPr>
            <w:tcW w:w="5953" w:type="dxa"/>
            <w:tcBorders>
              <w:right w:val="double" w:color="auto" w:sz="4" w:space="0"/>
            </w:tcBorders>
            <w:vAlign w:val="center"/>
          </w:tcPr>
          <w:p>
            <w:pPr>
              <w:spacing w:line="560" w:lineRule="exact"/>
              <w:jc w:val="center"/>
              <w:rPr>
                <w:rFonts w:ascii="Times New Roman" w:hAnsi="Times New Roman" w:eastAsia="宋体"/>
                <w:kern w:val="0"/>
                <w:sz w:val="24"/>
              </w:rPr>
            </w:pPr>
            <w:r>
              <w:rPr>
                <w:rFonts w:hint="eastAsia" w:ascii="Times New Roman" w:hAnsi="Times New Roman" w:eastAsia="宋体"/>
                <w:kern w:val="0"/>
                <w:sz w:val="24"/>
              </w:rPr>
              <w:t xml:space="preserve">（须加盖公章）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0" w:hRule="atLeast"/>
        </w:trPr>
        <w:tc>
          <w:tcPr>
            <w:tcW w:w="3970" w:type="dxa"/>
            <w:vAlign w:val="center"/>
          </w:tcPr>
          <w:p>
            <w:pPr>
              <w:spacing w:line="560" w:lineRule="exact"/>
              <w:jc w:val="left"/>
              <w:rPr>
                <w:rFonts w:ascii="Times New Roman" w:hAnsi="Times New Roman" w:eastAsia="宋体"/>
                <w:b/>
                <w:kern w:val="0"/>
                <w:sz w:val="24"/>
              </w:rPr>
            </w:pPr>
            <w:r>
              <w:rPr>
                <w:rFonts w:hint="eastAsia" w:ascii="Times New Roman" w:hAnsi="Times New Roman" w:eastAsia="宋体"/>
                <w:b/>
                <w:kern w:val="0"/>
                <w:sz w:val="24"/>
              </w:rPr>
              <w:t>供应商法定代表人或授权代表姓名</w:t>
            </w:r>
          </w:p>
        </w:tc>
        <w:tc>
          <w:tcPr>
            <w:tcW w:w="5953" w:type="dxa"/>
            <w:tcBorders>
              <w:right w:val="double" w:color="auto" w:sz="4" w:space="0"/>
            </w:tcBorders>
            <w:vAlign w:val="center"/>
          </w:tcPr>
          <w:p>
            <w:pPr>
              <w:spacing w:line="560" w:lineRule="exact"/>
              <w:jc w:val="center"/>
              <w:rPr>
                <w:rFonts w:ascii="Times New Roman" w:hAnsi="Times New Roman" w:eastAsia="宋体"/>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0" w:hRule="atLeast"/>
        </w:trPr>
        <w:tc>
          <w:tcPr>
            <w:tcW w:w="3970" w:type="dxa"/>
            <w:vAlign w:val="center"/>
          </w:tcPr>
          <w:p>
            <w:pPr>
              <w:spacing w:line="560" w:lineRule="exact"/>
              <w:jc w:val="left"/>
              <w:rPr>
                <w:rFonts w:ascii="Times New Roman" w:hAnsi="Times New Roman" w:eastAsia="宋体"/>
                <w:b/>
                <w:kern w:val="0"/>
                <w:sz w:val="24"/>
              </w:rPr>
            </w:pPr>
            <w:r>
              <w:rPr>
                <w:rFonts w:hint="eastAsia" w:ascii="Times New Roman" w:hAnsi="Times New Roman" w:eastAsia="宋体"/>
                <w:b/>
                <w:kern w:val="0"/>
                <w:sz w:val="24"/>
              </w:rPr>
              <w:t>供应商法定代表人或授权代表人</w:t>
            </w:r>
          </w:p>
          <w:p>
            <w:pPr>
              <w:spacing w:line="560" w:lineRule="exact"/>
              <w:jc w:val="left"/>
              <w:rPr>
                <w:rFonts w:ascii="Times New Roman" w:hAnsi="Times New Roman" w:eastAsia="宋体"/>
                <w:b/>
                <w:kern w:val="0"/>
                <w:sz w:val="28"/>
                <w:szCs w:val="21"/>
              </w:rPr>
            </w:pPr>
            <w:r>
              <w:rPr>
                <w:rFonts w:hint="eastAsia" w:ascii="Times New Roman" w:hAnsi="Times New Roman" w:eastAsia="宋体"/>
                <w:b/>
                <w:kern w:val="0"/>
                <w:sz w:val="24"/>
              </w:rPr>
              <w:t>联系电话</w:t>
            </w:r>
          </w:p>
        </w:tc>
        <w:tc>
          <w:tcPr>
            <w:tcW w:w="5953" w:type="dxa"/>
            <w:tcBorders>
              <w:right w:val="double" w:color="auto" w:sz="4" w:space="0"/>
            </w:tcBorders>
            <w:vAlign w:val="center"/>
          </w:tcPr>
          <w:p>
            <w:pPr>
              <w:spacing w:line="560" w:lineRule="exact"/>
              <w:jc w:val="center"/>
              <w:rPr>
                <w:rFonts w:ascii="Times New Roman" w:hAnsi="Times New Roman" w:eastAsia="宋体"/>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0" w:hRule="atLeast"/>
        </w:trPr>
        <w:tc>
          <w:tcPr>
            <w:tcW w:w="3970" w:type="dxa"/>
            <w:vAlign w:val="center"/>
          </w:tcPr>
          <w:p>
            <w:pPr>
              <w:spacing w:line="560" w:lineRule="exact"/>
              <w:jc w:val="left"/>
              <w:rPr>
                <w:rFonts w:ascii="Times New Roman" w:hAnsi="Times New Roman" w:eastAsia="宋体"/>
                <w:b/>
                <w:kern w:val="0"/>
                <w:sz w:val="24"/>
              </w:rPr>
            </w:pPr>
            <w:r>
              <w:rPr>
                <w:rFonts w:hint="eastAsia" w:ascii="Times New Roman" w:hAnsi="Times New Roman" w:eastAsia="宋体"/>
                <w:b/>
                <w:kern w:val="0"/>
                <w:sz w:val="24"/>
              </w:rPr>
              <w:t>提交情况（勾选）</w:t>
            </w:r>
          </w:p>
        </w:tc>
        <w:tc>
          <w:tcPr>
            <w:tcW w:w="5953" w:type="dxa"/>
            <w:tcBorders>
              <w:right w:val="double" w:color="auto" w:sz="4" w:space="0"/>
            </w:tcBorders>
            <w:vAlign w:val="center"/>
          </w:tcPr>
          <w:p>
            <w:pPr>
              <w:spacing w:line="560" w:lineRule="exact"/>
              <w:rPr>
                <w:rFonts w:ascii="Times New Roman" w:hAnsi="Times New Roman" w:eastAsia="宋体"/>
                <w:kern w:val="0"/>
                <w:sz w:val="24"/>
              </w:rPr>
            </w:pPr>
            <w:r>
              <w:rPr>
                <w:rFonts w:hint="eastAsia" w:ascii="Times New Roman" w:hAnsi="Times New Roman" w:eastAsia="宋体"/>
                <w:color w:val="000000" w:themeColor="text1"/>
                <w:kern w:val="0"/>
                <w:sz w:val="24"/>
                <w14:textFill>
                  <w14:solidFill>
                    <w14:schemeClr w14:val="tx1"/>
                  </w14:solidFill>
                </w14:textFill>
              </w:rPr>
              <w:sym w:font="Wingdings 2" w:char="00A3"/>
            </w:r>
            <w:r>
              <w:rPr>
                <w:rFonts w:hint="eastAsia" w:ascii="Times New Roman" w:hAnsi="Times New Roman" w:eastAsia="宋体"/>
                <w:color w:val="000000" w:themeColor="text1"/>
                <w:kern w:val="0"/>
                <w:sz w:val="24"/>
                <w14:textFill>
                  <w14:solidFill>
                    <w14:schemeClr w14:val="tx1"/>
                  </w14:solidFill>
                </w14:textFill>
              </w:rPr>
              <w:t>一正一副</w:t>
            </w:r>
            <w:r>
              <w:rPr>
                <w:rFonts w:hint="eastAsia" w:ascii="Times New Roman" w:hAnsi="Times New Roman" w:eastAsia="宋体"/>
                <w:kern w:val="0"/>
                <w:sz w:val="24"/>
              </w:rPr>
              <w:t xml:space="preserve">  </w:t>
            </w:r>
            <w:r>
              <w:rPr>
                <w:rFonts w:hint="eastAsia" w:ascii="Times New Roman" w:hAnsi="Times New Roman" w:eastAsia="宋体"/>
                <w:kern w:val="0"/>
                <w:sz w:val="24"/>
              </w:rPr>
              <w:sym w:font="Wingdings 2" w:char="00A3"/>
            </w:r>
            <w:r>
              <w:rPr>
                <w:rFonts w:hint="eastAsia" w:ascii="Times New Roman" w:hAnsi="Times New Roman" w:eastAsia="宋体"/>
                <w:kern w:val="0"/>
                <w:sz w:val="24"/>
              </w:rPr>
              <w:t xml:space="preserve">电子文档   </w:t>
            </w:r>
            <w:r>
              <w:rPr>
                <w:rFonts w:hint="eastAsia" w:ascii="Times New Roman" w:hAnsi="Times New Roman" w:eastAsia="宋体"/>
                <w:kern w:val="0"/>
                <w:sz w:val="24"/>
              </w:rPr>
              <w:sym w:font="Wingdings 2" w:char="00A3"/>
            </w:r>
            <w:r>
              <w:rPr>
                <w:rFonts w:hint="eastAsia" w:ascii="Times New Roman" w:hAnsi="Times New Roman" w:eastAsia="宋体"/>
                <w:kern w:val="0"/>
                <w:sz w:val="24"/>
              </w:rPr>
              <w:t xml:space="preserve">资质原件   </w:t>
            </w:r>
            <w:r>
              <w:rPr>
                <w:rFonts w:hint="eastAsia" w:ascii="Times New Roman" w:hAnsi="Times New Roman" w:eastAsia="宋体"/>
                <w:kern w:val="0"/>
                <w:sz w:val="24"/>
              </w:rPr>
              <w:sym w:font="Wingdings 2" w:char="00A3"/>
            </w:r>
            <w:r>
              <w:rPr>
                <w:rFonts w:hint="eastAsia" w:ascii="Times New Roman" w:hAnsi="Times New Roman" w:eastAsia="宋体"/>
                <w:kern w:val="0"/>
                <w:sz w:val="24"/>
              </w:rPr>
              <w:t xml:space="preserve">样品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0" w:hRule="atLeast"/>
        </w:trPr>
        <w:tc>
          <w:tcPr>
            <w:tcW w:w="3970" w:type="dxa"/>
            <w:vAlign w:val="center"/>
          </w:tcPr>
          <w:p>
            <w:pPr>
              <w:spacing w:line="560" w:lineRule="exact"/>
              <w:jc w:val="left"/>
              <w:rPr>
                <w:rFonts w:ascii="Times New Roman" w:hAnsi="Times New Roman" w:eastAsia="宋体"/>
                <w:b/>
                <w:kern w:val="0"/>
                <w:sz w:val="24"/>
              </w:rPr>
            </w:pPr>
            <w:r>
              <w:rPr>
                <w:rFonts w:hint="eastAsia" w:ascii="Times New Roman" w:hAnsi="Times New Roman" w:eastAsia="宋体"/>
                <w:b/>
                <w:kern w:val="0"/>
                <w:sz w:val="24"/>
              </w:rPr>
              <w:t>响应文件提交时间（现场填写）</w:t>
            </w:r>
          </w:p>
        </w:tc>
        <w:tc>
          <w:tcPr>
            <w:tcW w:w="5953" w:type="dxa"/>
            <w:tcBorders>
              <w:right w:val="double" w:color="auto" w:sz="4" w:space="0"/>
            </w:tcBorders>
            <w:vAlign w:val="center"/>
          </w:tcPr>
          <w:p>
            <w:pPr>
              <w:spacing w:line="560" w:lineRule="exact"/>
              <w:jc w:val="center"/>
              <w:rPr>
                <w:rFonts w:ascii="Times New Roman" w:hAnsi="Times New Roman" w:eastAsia="宋体"/>
                <w:kern w:val="0"/>
                <w:sz w:val="24"/>
              </w:rPr>
            </w:pPr>
            <w:r>
              <w:rPr>
                <w:rFonts w:hint="eastAsia" w:ascii="Times New Roman" w:hAnsi="Times New Roman" w:eastAsia="宋体"/>
                <w:kern w:val="0"/>
                <w:sz w:val="24"/>
              </w:rPr>
              <w:t>年     月    日     时     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0" w:hRule="atLeast"/>
        </w:trPr>
        <w:tc>
          <w:tcPr>
            <w:tcW w:w="3970" w:type="dxa"/>
            <w:vAlign w:val="center"/>
          </w:tcPr>
          <w:p>
            <w:pPr>
              <w:spacing w:line="560" w:lineRule="exact"/>
              <w:jc w:val="left"/>
              <w:rPr>
                <w:rFonts w:ascii="Times New Roman" w:hAnsi="Times New Roman" w:eastAsia="宋体"/>
                <w:b/>
                <w:kern w:val="0"/>
                <w:sz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1489710</wp:posOffset>
                      </wp:positionH>
                      <wp:positionV relativeFrom="paragraph">
                        <wp:posOffset>-88265</wp:posOffset>
                      </wp:positionV>
                      <wp:extent cx="0" cy="177800"/>
                      <wp:effectExtent l="4445" t="0" r="14605" b="12700"/>
                      <wp:wrapNone/>
                      <wp:docPr id="8" name="直接连接符 8"/>
                      <wp:cNvGraphicFramePr/>
                      <a:graphic xmlns:a="http://schemas.openxmlformats.org/drawingml/2006/main">
                        <a:graphicData uri="http://schemas.microsoft.com/office/word/2010/wordprocessingShape">
                          <wps:wsp>
                            <wps:cNvCnPr/>
                            <wps:spPr>
                              <a:xfrm>
                                <a:off x="2651760" y="8328660"/>
                                <a:ext cx="0" cy="17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7.3pt;margin-top:-6.95pt;height:14pt;width:0pt;z-index:251660288;mso-width-relative:page;mso-height-relative:page;" filled="f" stroked="t" coordsize="21600,21600" o:gfxdata="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a/nPdcAAAAKAQAADwAAAAAAAAABACAAAAAiAAAAZHJzL2Rvd25yZXYueG1sUEsBAhQAFAAAAAgA&#10;h07iQA1oqXDtAQAAvAMAAA4AAAAAAAAAAQAgAAAAJgEAAGRycy9lMm9Eb2MueG1sUEsFBgAAAAAG&#10;AAYAWQEAAIUFAAAAAA==&#10;">
                      <v:fill on="f" focussize="0,0"/>
                      <v:stroke weight="0.5pt" color="#000000 [3200]" miterlimit="8" joinstyle="miter"/>
                      <v:imagedata o:title=""/>
                      <o:lock v:ext="edit" aspectratio="f"/>
                    </v:line>
                  </w:pict>
                </mc:Fallback>
              </mc:AlternateContent>
            </w:r>
            <w:r>
              <w:rPr>
                <w:rFonts w:hint="eastAsia" w:ascii="Times New Roman" w:hAnsi="Times New Roman" w:eastAsia="宋体"/>
                <w:b/>
                <w:kern w:val="0"/>
                <w:sz w:val="24"/>
              </w:rPr>
              <w:t>文件接收人签字（此处为采购单位工作人员填写）</w:t>
            </w:r>
          </w:p>
        </w:tc>
        <w:tc>
          <w:tcPr>
            <w:tcW w:w="5953" w:type="dxa"/>
            <w:tcBorders>
              <w:right w:val="double" w:color="auto" w:sz="4" w:space="0"/>
            </w:tcBorders>
            <w:vAlign w:val="center"/>
          </w:tcPr>
          <w:p>
            <w:pPr>
              <w:spacing w:line="560" w:lineRule="exact"/>
              <w:jc w:val="center"/>
              <w:rPr>
                <w:rFonts w:ascii="Times New Roman" w:hAnsi="Times New Roman" w:eastAsia="宋体"/>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9923" w:type="dxa"/>
            <w:gridSpan w:val="2"/>
            <w:tcBorders>
              <w:right w:val="double" w:color="auto" w:sz="4" w:space="0"/>
            </w:tcBorders>
            <w:vAlign w:val="center"/>
          </w:tcPr>
          <w:p>
            <w:r>
              <w:rPr>
                <w:rFonts w:hint="eastAsia" w:ascii="Times New Roman" w:hAnsi="Times New Roman" w:eastAsia="宋体"/>
                <w:b/>
                <w:kern w:val="0"/>
                <w:sz w:val="24"/>
              </w:rPr>
              <w:t>备注</w:t>
            </w:r>
          </w:p>
        </w:tc>
      </w:tr>
    </w:tbl>
    <w:p>
      <w:pPr>
        <w:spacing w:line="560" w:lineRule="exact"/>
        <w:rPr>
          <w:rFonts w:ascii="Times New Roman" w:hAnsi="Times New Roman" w:eastAsia="宋体"/>
          <w:sz w:val="24"/>
        </w:rPr>
      </w:pPr>
      <w:r>
        <w:rPr>
          <w:rFonts w:hint="eastAsia" w:ascii="Times New Roman" w:hAnsi="Times New Roman" w:eastAsia="宋体"/>
          <w:sz w:val="24"/>
        </w:rPr>
        <w:t>1. 此确认回执单一式两份，一份交由采购人存档，一份作为递交响应文件回执；</w:t>
      </w:r>
    </w:p>
    <w:p>
      <w:pPr>
        <w:spacing w:line="560" w:lineRule="exact"/>
        <w:rPr>
          <w:rFonts w:ascii="Times New Roman" w:hAnsi="Times New Roman" w:eastAsia="方正小标宋_GBK" w:cs="方正黑体_GBK"/>
          <w:b/>
          <w:bCs/>
          <w:sz w:val="32"/>
          <w:szCs w:val="32"/>
        </w:rPr>
      </w:pPr>
      <w:r>
        <w:rPr>
          <w:rFonts w:hint="eastAsia" w:ascii="Times New Roman" w:hAnsi="Times New Roman" w:eastAsia="宋体"/>
          <w:sz w:val="24"/>
        </w:rPr>
        <w:t>2．递交响应文件时交至重庆市</w:t>
      </w:r>
      <w:r>
        <w:rPr>
          <w:rFonts w:hint="eastAsia" w:ascii="Times New Roman" w:hAnsi="Times New Roman" w:eastAsia="宋体"/>
          <w:sz w:val="24"/>
          <w:lang w:eastAsia="zh-CN"/>
        </w:rPr>
        <w:t>万盛经开区中医院</w:t>
      </w:r>
      <w:r>
        <w:rPr>
          <w:rFonts w:hint="eastAsia" w:ascii="Times New Roman" w:hAnsi="Times New Roman" w:eastAsia="宋体"/>
          <w:sz w:val="24"/>
        </w:rPr>
        <w:t>响应文件接件处。</w:t>
      </w:r>
    </w:p>
    <w:p>
      <w:pPr>
        <w:tabs>
          <w:tab w:val="left" w:pos="6300"/>
        </w:tabs>
        <w:snapToGrid w:val="0"/>
        <w:spacing w:line="500" w:lineRule="exact"/>
        <w:ind w:firstLine="3780" w:firstLineChars="1800"/>
      </w:pPr>
      <w:r>
        <w:rPr>
          <w:rFonts w:hint="eastAsia" w:ascii="方正仿宋_GBK" w:hAnsi="方正仿宋_GBK" w:cs="方正仿宋_GBK"/>
          <w:lang w:bidi="ar"/>
        </w:rPr>
        <w:t>收取人签字：</w:t>
      </w:r>
      <w:bookmarkEnd w:id="668"/>
      <w:bookmarkEnd w:id="669"/>
      <w:bookmarkEnd w:id="670"/>
      <w:bookmarkEnd w:id="671"/>
      <w:bookmarkEnd w:id="672"/>
      <w:bookmarkEnd w:id="673"/>
      <w:bookmarkEnd w:id="674"/>
      <w:bookmarkEnd w:id="675"/>
      <w:bookmarkEnd w:id="676"/>
      <w:bookmarkEnd w:id="677"/>
      <w:bookmarkEnd w:id="678"/>
    </w:p>
    <w:p>
      <w:pPr>
        <w:pStyle w:val="8"/>
        <w:rPr>
          <w:rFonts w:ascii="方正黑体_GBK" w:hAnsi="方正黑体_GBK" w:eastAsia="方正黑体_GBK" w:cs="方正黑体_GBK"/>
          <w:color w:val="FF0000"/>
          <w:sz w:val="32"/>
          <w:szCs w:val="32"/>
        </w:rPr>
      </w:pPr>
    </w:p>
    <w:sectPr>
      <w:footerReference r:id="rId5" w:type="default"/>
      <w:pgSz w:w="11906" w:h="16838"/>
      <w:pgMar w:top="2098" w:right="1474" w:bottom="1984" w:left="1588" w:header="851" w:footer="147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Style w:val="16"/>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48</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48</w:t>
                    </w:r>
                    <w:r>
                      <w:rPr>
                        <w:rFonts w:hint="eastAsia"/>
                        <w:sz w:val="18"/>
                      </w:rPr>
                      <w:fldChar w:fldCharType="end"/>
                    </w:r>
                  </w:p>
                </w:txbxContent>
              </v:textbox>
            </v:shape>
          </w:pict>
        </mc:Fallback>
      </mc:AlternateContent>
    </w:r>
  </w:p>
  <w:p>
    <w:pPr>
      <w:pStyle w:val="9"/>
      <w:ind w:right="360"/>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2"/>
        <w:rPr>
          <w:rFonts w:hint="default"/>
        </w:rPr>
      </w:pPr>
      <w:r>
        <w:rPr>
          <w:rStyle w:val="17"/>
        </w:rPr>
        <w:footnoteRef/>
      </w:r>
      <w:r>
        <w:t xml:space="preserve"> 从业人员、营业收入、资产总额填报上一年度数据，无上一年度数据的新成立企业可不填报。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DEF63"/>
    <w:multiLevelType w:val="singleLevel"/>
    <w:tmpl w:val="964DEF63"/>
    <w:lvl w:ilvl="0" w:tentative="0">
      <w:start w:val="3"/>
      <w:numFmt w:val="chineseCounting"/>
      <w:suff w:val="nothing"/>
      <w:lvlText w:val="（%1）"/>
      <w:lvlJc w:val="left"/>
      <w:rPr>
        <w:rFonts w:hint="eastAsia"/>
      </w:rPr>
    </w:lvl>
  </w:abstractNum>
  <w:abstractNum w:abstractNumId="1">
    <w:nsid w:val="A0442B7E"/>
    <w:multiLevelType w:val="multilevel"/>
    <w:tmpl w:val="A0442B7E"/>
    <w:lvl w:ilvl="0" w:tentative="0">
      <w:start w:val="1"/>
      <w:numFmt w:val="chineseCounting"/>
      <w:lvlText w:val="第%1篇 "/>
      <w:lvlJc w:val="left"/>
      <w:pPr>
        <w:tabs>
          <w:tab w:val="left" w:pos="1530"/>
        </w:tabs>
        <w:ind w:left="1530" w:hanging="1530"/>
      </w:pPr>
      <w:rPr>
        <w:rFonts w:hint="eastAsia" w:ascii="宋体" w:hAnsi="宋体" w:eastAsia="方正小标宋简体" w:cs="宋体"/>
      </w:rPr>
    </w:lvl>
    <w:lvl w:ilvl="1" w:tentative="0">
      <w:start w:val="1"/>
      <w:numFmt w:val="chineseCounting"/>
      <w:lvlText w:val="%2、"/>
      <w:lvlJc w:val="left"/>
      <w:pPr>
        <w:tabs>
          <w:tab w:val="left" w:pos="840"/>
        </w:tabs>
        <w:ind w:left="840" w:hanging="420"/>
      </w:pPr>
      <w:rPr>
        <w:rFonts w:hint="eastAsia" w:ascii="宋体" w:hAnsi="宋体" w:eastAsia="宋体" w:cs="宋体"/>
      </w:rPr>
    </w:lvl>
    <w:lvl w:ilvl="2" w:tentative="0">
      <w:start w:val="1"/>
      <w:numFmt w:val="chineseCounting"/>
      <w:lvlText w:val="（%3）"/>
      <w:lvlJc w:val="right"/>
      <w:pPr>
        <w:tabs>
          <w:tab w:val="left" w:pos="1260"/>
        </w:tabs>
        <w:ind w:left="1260" w:hanging="420"/>
      </w:pPr>
      <w:rPr>
        <w:rFonts w:hint="eastAsia" w:ascii="宋体" w:hAnsi="宋体" w:eastAsia="宋体" w:cs="宋体"/>
      </w:rPr>
    </w:lvl>
    <w:lvl w:ilvl="3" w:tentative="0">
      <w:start w:val="1"/>
      <w:numFmt w:val="decimal"/>
      <w:lvlText w:val="%4、"/>
      <w:lvlJc w:val="left"/>
      <w:pPr>
        <w:tabs>
          <w:tab w:val="left" w:pos="1680"/>
        </w:tabs>
        <w:ind w:left="1680" w:hanging="420"/>
      </w:pPr>
      <w:rPr>
        <w:rFonts w:hint="eastAsia" w:ascii="宋体" w:hAnsi="宋体" w:eastAsia="宋体" w:cs="宋体"/>
      </w:rPr>
    </w:lvl>
    <w:lvl w:ilvl="4" w:tentative="0">
      <w:start w:val="1"/>
      <w:numFmt w:val="decimal"/>
      <w:lvlText w:val="（%5）"/>
      <w:lvlJc w:val="left"/>
      <w:pPr>
        <w:tabs>
          <w:tab w:val="left" w:pos="2100"/>
        </w:tabs>
        <w:ind w:left="2100" w:hanging="420"/>
      </w:pPr>
      <w:rPr>
        <w:rFonts w:hint="eastAsia" w:ascii="宋体" w:hAnsi="宋体" w:eastAsia="宋体" w:cs="宋体"/>
      </w:rPr>
    </w:lvl>
    <w:lvl w:ilvl="5" w:tentative="0">
      <w:start w:val="1"/>
      <w:numFmt w:val="lowerRoman"/>
      <w:lvlText w:val="%6."/>
      <w:lvlJc w:val="right"/>
      <w:pPr>
        <w:tabs>
          <w:tab w:val="left" w:pos="2520"/>
        </w:tabs>
        <w:ind w:left="2520" w:hanging="420"/>
      </w:pPr>
      <w:rPr>
        <w:rFonts w:hint="eastAsia" w:ascii="宋体" w:hAnsi="宋体" w:eastAsia="宋体" w:cs="宋体"/>
      </w:rPr>
    </w:lvl>
    <w:lvl w:ilvl="6" w:tentative="0">
      <w:start w:val="1"/>
      <w:numFmt w:val="decimal"/>
      <w:lvlText w:val="%7."/>
      <w:lvlJc w:val="left"/>
      <w:pPr>
        <w:tabs>
          <w:tab w:val="left" w:pos="2940"/>
        </w:tabs>
        <w:ind w:left="2940" w:hanging="420"/>
      </w:pPr>
      <w:rPr>
        <w:rFonts w:hint="eastAsia" w:ascii="宋体" w:hAnsi="宋体" w:eastAsia="宋体" w:cs="宋体"/>
      </w:rPr>
    </w:lvl>
    <w:lvl w:ilvl="7" w:tentative="0">
      <w:start w:val="1"/>
      <w:numFmt w:val="lowerLetter"/>
      <w:lvlText w:val="%8)"/>
      <w:lvlJc w:val="left"/>
      <w:pPr>
        <w:tabs>
          <w:tab w:val="left" w:pos="3360"/>
        </w:tabs>
        <w:ind w:left="3360" w:hanging="420"/>
      </w:pPr>
      <w:rPr>
        <w:rFonts w:hint="eastAsia" w:ascii="宋体" w:hAnsi="宋体" w:eastAsia="宋体" w:cs="宋体"/>
      </w:rPr>
    </w:lvl>
    <w:lvl w:ilvl="8" w:tentative="0">
      <w:start w:val="1"/>
      <w:numFmt w:val="lowerRoman"/>
      <w:lvlText w:val="%9."/>
      <w:lvlJc w:val="right"/>
      <w:pPr>
        <w:tabs>
          <w:tab w:val="left" w:pos="3780"/>
        </w:tabs>
        <w:ind w:left="3780" w:hanging="420"/>
      </w:pPr>
      <w:rPr>
        <w:rFonts w:hint="eastAsia" w:ascii="宋体" w:hAnsi="宋体" w:eastAsia="宋体" w:cs="宋体"/>
      </w:rPr>
    </w:lvl>
  </w:abstractNum>
  <w:abstractNum w:abstractNumId="2">
    <w:nsid w:val="ACFE0136"/>
    <w:multiLevelType w:val="singleLevel"/>
    <w:tmpl w:val="ACFE0136"/>
    <w:lvl w:ilvl="0" w:tentative="0">
      <w:start w:val="2"/>
      <w:numFmt w:val="decimal"/>
      <w:suff w:val="nothing"/>
      <w:lvlText w:val="%1、"/>
      <w:lvlJc w:val="left"/>
    </w:lvl>
  </w:abstractNum>
  <w:abstractNum w:abstractNumId="3">
    <w:nsid w:val="14C015C6"/>
    <w:multiLevelType w:val="singleLevel"/>
    <w:tmpl w:val="14C015C6"/>
    <w:lvl w:ilvl="0" w:tentative="0">
      <w:start w:val="2"/>
      <w:numFmt w:val="chineseCounting"/>
      <w:suff w:val="nothing"/>
      <w:lvlText w:val="%1、"/>
      <w:lvlJc w:val="left"/>
      <w:rPr>
        <w:rFonts w:hint="eastAsia"/>
      </w:rPr>
    </w:lvl>
  </w:abstractNum>
  <w:abstractNum w:abstractNumId="4">
    <w:nsid w:val="1903D647"/>
    <w:multiLevelType w:val="singleLevel"/>
    <w:tmpl w:val="1903D647"/>
    <w:lvl w:ilvl="0" w:tentative="0">
      <w:start w:val="1"/>
      <w:numFmt w:val="chineseCounting"/>
      <w:suff w:val="nothing"/>
      <w:lvlText w:val="%1、"/>
      <w:lvlJc w:val="left"/>
      <w:rPr>
        <w:rFonts w:hint="eastAsia"/>
      </w:rPr>
    </w:lvl>
  </w:abstractNum>
  <w:abstractNum w:abstractNumId="5">
    <w:nsid w:val="251B701A"/>
    <w:multiLevelType w:val="singleLevel"/>
    <w:tmpl w:val="251B701A"/>
    <w:lvl w:ilvl="0" w:tentative="0">
      <w:start w:val="1"/>
      <w:numFmt w:val="decimal"/>
      <w:lvlText w:val="%1."/>
      <w:lvlJc w:val="left"/>
      <w:pPr>
        <w:ind w:left="425" w:hanging="425"/>
      </w:pPr>
      <w:rPr>
        <w:rFonts w:hint="default"/>
      </w:rPr>
    </w:lvl>
  </w:abstractNum>
  <w:abstractNum w:abstractNumId="6">
    <w:nsid w:val="578E2A4E"/>
    <w:multiLevelType w:val="multilevel"/>
    <w:tmpl w:val="578E2A4E"/>
    <w:lvl w:ilvl="0" w:tentative="0">
      <w:start w:val="1"/>
      <w:numFmt w:val="decimal"/>
      <w:lvlText w:val="%1、"/>
      <w:lvlJc w:val="left"/>
      <w:pPr>
        <w:ind w:left="384" w:hanging="38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9DA0C01"/>
    <w:multiLevelType w:val="multilevel"/>
    <w:tmpl w:val="69DA0C01"/>
    <w:lvl w:ilvl="0" w:tentative="0">
      <w:start w:val="1"/>
      <w:numFmt w:val="none"/>
      <w:lvlText w:val="一、"/>
      <w:lvlJc w:val="left"/>
      <w:pPr>
        <w:ind w:left="668" w:hanging="468"/>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8">
    <w:nsid w:val="76D52674"/>
    <w:multiLevelType w:val="singleLevel"/>
    <w:tmpl w:val="76D52674"/>
    <w:lvl w:ilvl="0" w:tentative="0">
      <w:start w:val="4"/>
      <w:numFmt w:val="chineseCounting"/>
      <w:suff w:val="nothing"/>
      <w:lvlText w:val="（%1）"/>
      <w:lvlJc w:val="left"/>
      <w:rPr>
        <w:rFonts w:hint="eastAsia"/>
      </w:rPr>
    </w:lvl>
  </w:abstractNum>
  <w:num w:numId="1">
    <w:abstractNumId w:val="1"/>
  </w:num>
  <w:num w:numId="2">
    <w:abstractNumId w:val="7"/>
  </w:num>
  <w:num w:numId="3">
    <w:abstractNumId w:val="8"/>
  </w:num>
  <w:num w:numId="4">
    <w:abstractNumId w:val="4"/>
  </w:num>
  <w:num w:numId="5">
    <w:abstractNumId w:val="3"/>
  </w:num>
  <w:num w:numId="6">
    <w:abstractNumId w:val="5"/>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77"/>
    <w:rsid w:val="00116F36"/>
    <w:rsid w:val="00560D5D"/>
    <w:rsid w:val="006138AC"/>
    <w:rsid w:val="006E78D6"/>
    <w:rsid w:val="007429DC"/>
    <w:rsid w:val="00786558"/>
    <w:rsid w:val="007F20B4"/>
    <w:rsid w:val="00813FB9"/>
    <w:rsid w:val="0083546B"/>
    <w:rsid w:val="00953C28"/>
    <w:rsid w:val="00B67117"/>
    <w:rsid w:val="00CF0D77"/>
    <w:rsid w:val="00D96D52"/>
    <w:rsid w:val="00F000F0"/>
    <w:rsid w:val="00FB208C"/>
    <w:rsid w:val="00FE1D16"/>
    <w:rsid w:val="016B0798"/>
    <w:rsid w:val="092122DA"/>
    <w:rsid w:val="1B085600"/>
    <w:rsid w:val="1B733825"/>
    <w:rsid w:val="1EA04861"/>
    <w:rsid w:val="2481468A"/>
    <w:rsid w:val="2640007C"/>
    <w:rsid w:val="2C3E3D57"/>
    <w:rsid w:val="2DC14607"/>
    <w:rsid w:val="2E0E677C"/>
    <w:rsid w:val="3CE46B0D"/>
    <w:rsid w:val="3FBF5A8B"/>
    <w:rsid w:val="46E84615"/>
    <w:rsid w:val="4D6F46E5"/>
    <w:rsid w:val="541E5F1F"/>
    <w:rsid w:val="56575F58"/>
    <w:rsid w:val="56D73E02"/>
    <w:rsid w:val="598D1ABF"/>
    <w:rsid w:val="5BB3100C"/>
    <w:rsid w:val="5CF932AB"/>
    <w:rsid w:val="5F7D5421"/>
    <w:rsid w:val="64042B95"/>
    <w:rsid w:val="64D4595F"/>
    <w:rsid w:val="65DE40CA"/>
    <w:rsid w:val="66D55F20"/>
    <w:rsid w:val="75596138"/>
    <w:rsid w:val="7E1352F2"/>
    <w:rsid w:val="7E580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tabs>
        <w:tab w:val="left" w:pos="3360"/>
      </w:tabs>
      <w:snapToGrid w:val="0"/>
      <w:spacing w:beforeLines="50" w:afterLines="50" w:line="800" w:lineRule="atLeast"/>
      <w:jc w:val="center"/>
      <w:outlineLvl w:val="0"/>
    </w:pPr>
    <w:rPr>
      <w:rFonts w:eastAsia="方正小标宋简体"/>
      <w:sz w:val="44"/>
    </w:rPr>
  </w:style>
  <w:style w:type="paragraph" w:styleId="5">
    <w:name w:val="heading 2"/>
    <w:basedOn w:val="1"/>
    <w:next w:val="1"/>
    <w:qFormat/>
    <w:uiPriority w:val="0"/>
    <w:pPr>
      <w:keepNext/>
      <w:keepLines/>
      <w:adjustRightInd w:val="0"/>
      <w:snapToGrid w:val="0"/>
      <w:ind w:firstLine="200" w:firstLineChars="200"/>
      <w:jc w:val="left"/>
      <w:outlineLvl w:val="1"/>
    </w:pPr>
    <w:rPr>
      <w:rFonts w:ascii="宋体" w:hAnsi="宋体" w:eastAsia="方正仿宋_GBK"/>
      <w:b/>
      <w:kern w:val="0"/>
      <w:sz w:val="28"/>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next w:val="1"/>
    <w:qFormat/>
    <w:uiPriority w:val="0"/>
    <w:pPr>
      <w:spacing w:after="120"/>
    </w:pPr>
  </w:style>
  <w:style w:type="paragraph" w:styleId="7">
    <w:name w:val="Date"/>
    <w:basedOn w:val="1"/>
    <w:next w:val="1"/>
    <w:qFormat/>
    <w:uiPriority w:val="0"/>
  </w:style>
  <w:style w:type="paragraph" w:styleId="8">
    <w:name w:val="Balloon Text"/>
    <w:basedOn w:val="1"/>
    <w:unhideWhenUsed/>
    <w:qFormat/>
    <w:uiPriority w:val="99"/>
    <w:rPr>
      <w:sz w:val="18"/>
      <w:szCs w:val="18"/>
      <w:lang w:bidi="mn-Mong-C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1">
    <w:name w:val="toc 1"/>
    <w:basedOn w:val="1"/>
    <w:next w:val="1"/>
    <w:qFormat/>
    <w:uiPriority w:val="0"/>
    <w:pPr>
      <w:spacing w:line="180" w:lineRule="auto"/>
      <w:jc w:val="center"/>
    </w:pPr>
    <w:rPr>
      <w:sz w:val="30"/>
    </w:rPr>
  </w:style>
  <w:style w:type="paragraph" w:styleId="12">
    <w:name w:val="footnote text"/>
    <w:basedOn w:val="1"/>
    <w:qFormat/>
    <w:uiPriority w:val="0"/>
    <w:pPr>
      <w:snapToGrid w:val="0"/>
      <w:jc w:val="left"/>
    </w:pPr>
    <w:rPr>
      <w:rFonts w:hint="eastAsia" w:ascii="等线" w:hAnsi="等线" w:eastAsia="等线" w:cs="Times New Roman"/>
      <w:sz w:val="18"/>
      <w:szCs w:val="22"/>
    </w:rPr>
  </w:style>
  <w:style w:type="paragraph" w:styleId="13">
    <w:name w:val="HTML Preformatted"/>
    <w:basedOn w:val="1"/>
    <w:qFormat/>
    <w:uiPriority w:val="0"/>
    <w:rPr>
      <w:rFonts w:ascii="Courier New" w:hAnsi="Courier New"/>
      <w:sz w:val="20"/>
    </w:rPr>
  </w:style>
  <w:style w:type="character" w:styleId="16">
    <w:name w:val="page number"/>
    <w:basedOn w:val="15"/>
    <w:qFormat/>
    <w:uiPriority w:val="0"/>
  </w:style>
  <w:style w:type="character" w:styleId="17">
    <w:name w:val="footnote reference"/>
    <w:qFormat/>
    <w:uiPriority w:val="0"/>
    <w:rPr>
      <w:vertAlign w:val="superscript"/>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3楷体"/>
    <w:basedOn w:val="1"/>
    <w:next w:val="20"/>
    <w:link w:val="21"/>
    <w:qFormat/>
    <w:uiPriority w:val="0"/>
    <w:pPr>
      <w:keepNext/>
      <w:keepLines/>
      <w:spacing w:line="560" w:lineRule="exact"/>
    </w:pPr>
    <w:rPr>
      <w:rFonts w:hint="eastAsia" w:ascii="Times New Roman" w:hAnsi="Times New Roman" w:eastAsia="方正楷体_GBK"/>
      <w:sz w:val="32"/>
    </w:rPr>
  </w:style>
  <w:style w:type="paragraph" w:customStyle="1" w:styleId="20">
    <w:name w:val="4仿宋"/>
    <w:basedOn w:val="1"/>
    <w:qFormat/>
    <w:uiPriority w:val="0"/>
    <w:pPr>
      <w:spacing w:line="560" w:lineRule="exact"/>
      <w:ind w:firstLine="880" w:firstLineChars="200"/>
    </w:pPr>
    <w:rPr>
      <w:rFonts w:hint="eastAsia" w:ascii="Times New Roman" w:hAnsi="Times New Roman" w:eastAsia="方正仿宋_GBK"/>
      <w:sz w:val="32"/>
    </w:rPr>
  </w:style>
  <w:style w:type="character" w:customStyle="1" w:styleId="21">
    <w:name w:val="3楷体 Char"/>
    <w:link w:val="19"/>
    <w:qFormat/>
    <w:uiPriority w:val="0"/>
    <w:rPr>
      <w:rFonts w:hint="eastAsia" w:ascii="Times New Roman" w:hAnsi="Times New Roman" w:eastAsia="方正楷体_GBK"/>
      <w:sz w:val="32"/>
    </w:rPr>
  </w:style>
  <w:style w:type="paragraph" w:styleId="22">
    <w:name w:val="List Paragraph"/>
    <w:basedOn w:val="1"/>
    <w:qFormat/>
    <w:uiPriority w:val="34"/>
    <w:pPr>
      <w:ind w:firstLine="420" w:firstLineChars="200"/>
    </w:pPr>
    <w:rPr>
      <w:rFonts w:ascii="Times New Roman" w:hAnsi="Times New Roman" w:eastAsia="宋体" w:cs="Times New Roman"/>
    </w:rPr>
  </w:style>
  <w:style w:type="character" w:customStyle="1" w:styleId="23">
    <w:name w:val="页眉 字符"/>
    <w:basedOn w:val="15"/>
    <w:link w:val="10"/>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Pages>
  <Words>3102</Words>
  <Characters>17682</Characters>
  <Lines>147</Lines>
  <Paragraphs>41</Paragraphs>
  <TotalTime>2</TotalTime>
  <ScaleCrop>false</ScaleCrop>
  <LinksUpToDate>false</LinksUpToDate>
  <CharactersWithSpaces>20743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JinG。</cp:lastModifiedBy>
  <cp:lastPrinted>2021-06-22T10:20:00Z</cp:lastPrinted>
  <dcterms:modified xsi:type="dcterms:W3CDTF">2021-11-18T08:26:38Z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E1B613BF772A48C792ADB18138B4415C</vt:lpwstr>
  </property>
</Properties>
</file>